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D96" w:rsidRDefault="00A16D96" w:rsidP="004B21EE">
      <w:pPr>
        <w:shd w:val="clear" w:color="auto" w:fill="FFFFFF"/>
        <w:spacing w:before="100" w:beforeAutospacing="1" w:after="100" w:afterAutospacing="1"/>
        <w:rPr>
          <w:rStyle w:val="s1"/>
          <w:rFonts w:asciiTheme="minorHAnsi" w:hAnsiTheme="minorHAnsi"/>
          <w:b/>
        </w:rPr>
      </w:pPr>
      <w:bookmarkStart w:id="0" w:name="_GoBack"/>
      <w:bookmarkEnd w:id="0"/>
      <w:r w:rsidRPr="00A16D96">
        <w:rPr>
          <w:rStyle w:val="s1"/>
          <w:rFonts w:asciiTheme="minorHAnsi" w:hAnsiTheme="minorHAnsi"/>
          <w:b/>
        </w:rPr>
        <w:t xml:space="preserve">Rational Opioid Use: Continuous </w:t>
      </w:r>
      <w:r>
        <w:rPr>
          <w:rStyle w:val="s1"/>
          <w:rFonts w:asciiTheme="minorHAnsi" w:hAnsiTheme="minorHAnsi"/>
          <w:b/>
        </w:rPr>
        <w:t>L</w:t>
      </w:r>
      <w:r w:rsidRPr="00A16D96">
        <w:rPr>
          <w:rStyle w:val="s1"/>
          <w:rFonts w:asciiTheme="minorHAnsi" w:hAnsiTheme="minorHAnsi"/>
          <w:b/>
        </w:rPr>
        <w:t xml:space="preserve">earning </w:t>
      </w:r>
      <w:r>
        <w:rPr>
          <w:rStyle w:val="s1"/>
          <w:rFonts w:asciiTheme="minorHAnsi" w:hAnsiTheme="minorHAnsi"/>
          <w:b/>
        </w:rPr>
        <w:t>a</w:t>
      </w:r>
      <w:r w:rsidRPr="00A16D96">
        <w:rPr>
          <w:rStyle w:val="s1"/>
          <w:rFonts w:asciiTheme="minorHAnsi" w:hAnsiTheme="minorHAnsi"/>
          <w:b/>
        </w:rPr>
        <w:t>fter the CDC Guidelines</w:t>
      </w:r>
    </w:p>
    <w:p w:rsidR="004B21EE" w:rsidRPr="002E5203" w:rsidRDefault="004B21EE" w:rsidP="004B21EE">
      <w:pPr>
        <w:shd w:val="clear" w:color="auto" w:fill="FFFFFF"/>
        <w:spacing w:before="100" w:beforeAutospacing="1" w:after="100" w:afterAutospacing="1"/>
        <w:rPr>
          <w:rFonts w:asciiTheme="minorHAnsi" w:hAnsiTheme="minorHAnsi"/>
          <w:b/>
        </w:rPr>
      </w:pPr>
      <w:r w:rsidRPr="002E5203">
        <w:rPr>
          <w:rFonts w:asciiTheme="minorHAnsi" w:hAnsiTheme="minorHAnsi"/>
          <w:b/>
        </w:rPr>
        <w:t>EDUCATIONAL OBJECTIVES</w:t>
      </w:r>
    </w:p>
    <w:p w:rsidR="004B21EE" w:rsidRPr="002E5203" w:rsidRDefault="004B21EE" w:rsidP="004B21EE">
      <w:pPr>
        <w:shd w:val="clear" w:color="auto" w:fill="FFFFFF"/>
        <w:spacing w:before="100" w:beforeAutospacing="1" w:after="100" w:afterAutospacing="1"/>
        <w:rPr>
          <w:rFonts w:asciiTheme="minorHAnsi" w:hAnsiTheme="minorHAnsi"/>
        </w:rPr>
      </w:pPr>
      <w:r w:rsidRPr="002E5203">
        <w:rPr>
          <w:rFonts w:asciiTheme="minorHAnsi" w:hAnsiTheme="minorHAnsi"/>
          <w:b/>
        </w:rPr>
        <w:t>GOAL:</w:t>
      </w:r>
      <w:r w:rsidRPr="002E5203">
        <w:rPr>
          <w:rFonts w:asciiTheme="minorHAnsi" w:hAnsiTheme="minorHAnsi"/>
        </w:rPr>
        <w:t xml:space="preserve"> To educate the pharmacy team about the CDC guideline for prescribing opioids for chronic pain. </w:t>
      </w:r>
    </w:p>
    <w:p w:rsidR="004B21EE" w:rsidRPr="002E5203" w:rsidRDefault="004B21EE" w:rsidP="004B21EE">
      <w:pPr>
        <w:shd w:val="clear" w:color="auto" w:fill="FFFFFF"/>
        <w:spacing w:line="276" w:lineRule="auto"/>
        <w:rPr>
          <w:rFonts w:asciiTheme="minorHAnsi" w:hAnsiTheme="minorHAnsi"/>
          <w:color w:val="000000"/>
        </w:rPr>
      </w:pPr>
      <w:r w:rsidRPr="002E5203">
        <w:rPr>
          <w:rFonts w:asciiTheme="minorHAnsi" w:hAnsiTheme="minorHAnsi"/>
          <w:color w:val="000000"/>
        </w:rPr>
        <w:t>After participating in this activity, pharmacy technicians will be able to:</w:t>
      </w:r>
    </w:p>
    <w:p w:rsidR="004B21EE" w:rsidRPr="002E5203" w:rsidRDefault="004B21EE" w:rsidP="004B21EE">
      <w:pPr>
        <w:pStyle w:val="ListParagraph"/>
        <w:numPr>
          <w:ilvl w:val="0"/>
          <w:numId w:val="21"/>
        </w:numPr>
        <w:shd w:val="clear" w:color="auto" w:fill="FFFFFF"/>
        <w:spacing w:after="200" w:line="276" w:lineRule="auto"/>
        <w:rPr>
          <w:rFonts w:asciiTheme="minorHAnsi" w:hAnsiTheme="minorHAnsi"/>
          <w:color w:val="000000"/>
        </w:rPr>
      </w:pPr>
      <w:r w:rsidRPr="002E5203">
        <w:rPr>
          <w:rFonts w:asciiTheme="minorHAnsi" w:hAnsiTheme="minorHAnsi"/>
          <w:color w:val="000000"/>
        </w:rPr>
        <w:t>Describe the principles behind careful pain management</w:t>
      </w:r>
    </w:p>
    <w:p w:rsidR="004B21EE" w:rsidRPr="002E5203" w:rsidRDefault="004B21EE" w:rsidP="004B21EE">
      <w:pPr>
        <w:pStyle w:val="ListParagraph"/>
        <w:numPr>
          <w:ilvl w:val="0"/>
          <w:numId w:val="21"/>
        </w:numPr>
        <w:shd w:val="clear" w:color="auto" w:fill="FFFFFF"/>
        <w:spacing w:after="200" w:line="276" w:lineRule="auto"/>
        <w:rPr>
          <w:rFonts w:asciiTheme="minorHAnsi" w:hAnsiTheme="minorHAnsi"/>
          <w:color w:val="000000"/>
        </w:rPr>
      </w:pPr>
      <w:r w:rsidRPr="002E5203">
        <w:rPr>
          <w:rFonts w:asciiTheme="minorHAnsi" w:hAnsiTheme="minorHAnsi"/>
          <w:color w:val="000000"/>
        </w:rPr>
        <w:t xml:space="preserve">List common mechanisms used to safeguard opioid use </w:t>
      </w:r>
    </w:p>
    <w:p w:rsidR="004B21EE" w:rsidRPr="002E5203" w:rsidRDefault="004B21EE" w:rsidP="004B21EE">
      <w:pPr>
        <w:pStyle w:val="ListParagraph"/>
        <w:numPr>
          <w:ilvl w:val="0"/>
          <w:numId w:val="21"/>
        </w:numPr>
        <w:shd w:val="clear" w:color="auto" w:fill="FFFFFF"/>
        <w:spacing w:after="200" w:line="276" w:lineRule="auto"/>
        <w:rPr>
          <w:rFonts w:asciiTheme="minorHAnsi" w:hAnsiTheme="minorHAnsi"/>
          <w:color w:val="000000"/>
        </w:rPr>
      </w:pPr>
      <w:r w:rsidRPr="002E5203">
        <w:rPr>
          <w:rFonts w:asciiTheme="minorHAnsi" w:hAnsiTheme="minorHAnsi"/>
          <w:color w:val="000000"/>
        </w:rPr>
        <w:t>Recognize when to refer patients to the pharmacist for issues related to pain management or risk of overdose</w:t>
      </w:r>
    </w:p>
    <w:p w:rsidR="004B21EE" w:rsidRPr="002E5203" w:rsidRDefault="004B21EE" w:rsidP="004B21EE">
      <w:pPr>
        <w:shd w:val="clear" w:color="auto" w:fill="FFFFFF"/>
        <w:spacing w:before="100" w:beforeAutospacing="1" w:after="100" w:afterAutospacing="1"/>
        <w:rPr>
          <w:rFonts w:asciiTheme="minorHAnsi" w:hAnsiTheme="minorHAnsi"/>
          <w:b/>
        </w:rPr>
      </w:pPr>
      <w:r w:rsidRPr="002E5203">
        <w:rPr>
          <w:rFonts w:asciiTheme="minorHAnsi" w:hAnsiTheme="minorHAnsi"/>
          <w:b/>
        </w:rPr>
        <w:t>TEST QUESTIONS</w:t>
      </w:r>
    </w:p>
    <w:p w:rsidR="004B21EE" w:rsidRPr="002E5203" w:rsidRDefault="004B21EE" w:rsidP="002E5203">
      <w:pPr>
        <w:shd w:val="clear" w:color="auto" w:fill="FFFFFF"/>
        <w:autoSpaceDE w:val="0"/>
        <w:autoSpaceDN w:val="0"/>
        <w:adjustRightInd w:val="0"/>
        <w:rPr>
          <w:rFonts w:asciiTheme="minorHAnsi" w:hAnsiTheme="minorHAnsi"/>
          <w:color w:val="000000"/>
        </w:rPr>
      </w:pPr>
      <w:r w:rsidRPr="002E5203">
        <w:rPr>
          <w:rFonts w:asciiTheme="minorHAnsi" w:hAnsiTheme="minorHAnsi"/>
        </w:rPr>
        <w:t>1. Which of the following statements is an important principle of treating chronic pain?</w:t>
      </w:r>
    </w:p>
    <w:p w:rsidR="004B21EE" w:rsidRPr="002E5203" w:rsidRDefault="004B21EE" w:rsidP="004B21EE">
      <w:pPr>
        <w:pStyle w:val="ListParagraph"/>
        <w:numPr>
          <w:ilvl w:val="0"/>
          <w:numId w:val="11"/>
        </w:numPr>
        <w:shd w:val="clear" w:color="auto" w:fill="FFFFFF"/>
        <w:autoSpaceDE w:val="0"/>
        <w:autoSpaceDN w:val="0"/>
        <w:adjustRightInd w:val="0"/>
        <w:rPr>
          <w:rFonts w:asciiTheme="minorHAnsi" w:hAnsiTheme="minorHAnsi"/>
          <w:color w:val="000000"/>
        </w:rPr>
      </w:pPr>
      <w:r w:rsidRPr="002E5203">
        <w:rPr>
          <w:rFonts w:asciiTheme="minorHAnsi" w:hAnsiTheme="minorHAnsi"/>
          <w:color w:val="000000"/>
        </w:rPr>
        <w:t>Nonpharmacologic therapy is preferred because opioids have a small-to-moderate benefit, uncertain long-term benefits, and serious risks.</w:t>
      </w:r>
    </w:p>
    <w:p w:rsidR="004B21EE" w:rsidRPr="002E5203" w:rsidRDefault="004B21EE" w:rsidP="004B21EE">
      <w:pPr>
        <w:pStyle w:val="ListParagraph"/>
        <w:numPr>
          <w:ilvl w:val="0"/>
          <w:numId w:val="11"/>
        </w:numPr>
        <w:shd w:val="clear" w:color="auto" w:fill="FFFFFF"/>
        <w:autoSpaceDE w:val="0"/>
        <w:autoSpaceDN w:val="0"/>
        <w:adjustRightInd w:val="0"/>
        <w:rPr>
          <w:rFonts w:asciiTheme="minorHAnsi" w:hAnsiTheme="minorHAnsi"/>
          <w:color w:val="000000"/>
        </w:rPr>
      </w:pPr>
      <w:r w:rsidRPr="002E5203">
        <w:rPr>
          <w:rFonts w:asciiTheme="minorHAnsi" w:hAnsiTheme="minorHAnsi"/>
          <w:color w:val="000000"/>
        </w:rPr>
        <w:t>When nonpharmacologic therapy alone is not enough, opioids should be used.</w:t>
      </w:r>
    </w:p>
    <w:p w:rsidR="004B21EE" w:rsidRPr="002E5203" w:rsidRDefault="004B21EE" w:rsidP="004B21EE">
      <w:pPr>
        <w:pStyle w:val="ListParagraph"/>
        <w:numPr>
          <w:ilvl w:val="0"/>
          <w:numId w:val="11"/>
        </w:numPr>
        <w:shd w:val="clear" w:color="auto" w:fill="FFFFFF"/>
        <w:autoSpaceDE w:val="0"/>
        <w:autoSpaceDN w:val="0"/>
        <w:adjustRightInd w:val="0"/>
        <w:rPr>
          <w:rFonts w:asciiTheme="minorHAnsi" w:hAnsiTheme="minorHAnsi"/>
          <w:color w:val="000000"/>
        </w:rPr>
      </w:pPr>
      <w:r w:rsidRPr="002E5203">
        <w:rPr>
          <w:rFonts w:asciiTheme="minorHAnsi" w:hAnsiTheme="minorHAnsi"/>
          <w:color w:val="000000"/>
        </w:rPr>
        <w:t>If opioids are used, then nonpharmacologic or nonopioid therapy should be discontinued.</w:t>
      </w:r>
    </w:p>
    <w:p w:rsidR="004B21EE" w:rsidRPr="00301F10" w:rsidRDefault="004B21EE" w:rsidP="004B21EE">
      <w:pPr>
        <w:pStyle w:val="ListParagraph"/>
        <w:numPr>
          <w:ilvl w:val="0"/>
          <w:numId w:val="11"/>
        </w:numPr>
        <w:shd w:val="clear" w:color="auto" w:fill="FFFFFF"/>
        <w:autoSpaceDE w:val="0"/>
        <w:autoSpaceDN w:val="0"/>
        <w:adjustRightInd w:val="0"/>
        <w:rPr>
          <w:rFonts w:asciiTheme="minorHAnsi" w:hAnsiTheme="minorHAnsi"/>
          <w:color w:val="000000"/>
        </w:rPr>
      </w:pPr>
      <w:r w:rsidRPr="002E5203">
        <w:rPr>
          <w:rFonts w:asciiTheme="minorHAnsi" w:hAnsiTheme="minorHAnsi"/>
          <w:color w:val="000000"/>
        </w:rPr>
        <w:t>Pain is expected to completely disappear with treatment.</w:t>
      </w:r>
    </w:p>
    <w:p w:rsidR="004B21EE" w:rsidRPr="002E5203" w:rsidRDefault="004B21EE" w:rsidP="004B21EE">
      <w:pPr>
        <w:shd w:val="clear" w:color="auto" w:fill="FFFFFF"/>
        <w:autoSpaceDE w:val="0"/>
        <w:autoSpaceDN w:val="0"/>
        <w:adjustRightInd w:val="0"/>
        <w:rPr>
          <w:rFonts w:asciiTheme="minorHAnsi" w:hAnsiTheme="minorHAnsi"/>
          <w:color w:val="000000"/>
        </w:rPr>
      </w:pPr>
    </w:p>
    <w:p w:rsidR="004B21EE" w:rsidRPr="002E5203" w:rsidRDefault="004B21EE" w:rsidP="004B21EE">
      <w:pPr>
        <w:shd w:val="clear" w:color="auto" w:fill="FFFFFF"/>
        <w:autoSpaceDE w:val="0"/>
        <w:autoSpaceDN w:val="0"/>
        <w:adjustRightInd w:val="0"/>
        <w:rPr>
          <w:rFonts w:asciiTheme="minorHAnsi" w:hAnsiTheme="minorHAnsi"/>
          <w:b/>
          <w:color w:val="000000"/>
        </w:rPr>
      </w:pPr>
      <w:r w:rsidRPr="002E5203">
        <w:rPr>
          <w:rFonts w:asciiTheme="minorHAnsi" w:hAnsiTheme="minorHAnsi"/>
          <w:b/>
          <w:color w:val="000000"/>
        </w:rPr>
        <w:t>2.  Chronic neuropathic pain is optimally treated with which of the following medication types?</w:t>
      </w:r>
    </w:p>
    <w:p w:rsidR="004B21EE" w:rsidRPr="002E5203" w:rsidRDefault="004B21EE" w:rsidP="004B21EE">
      <w:pPr>
        <w:pStyle w:val="ListParagraph"/>
        <w:numPr>
          <w:ilvl w:val="0"/>
          <w:numId w:val="12"/>
        </w:numPr>
        <w:shd w:val="clear" w:color="auto" w:fill="FFFFFF"/>
        <w:autoSpaceDE w:val="0"/>
        <w:autoSpaceDN w:val="0"/>
        <w:adjustRightInd w:val="0"/>
        <w:rPr>
          <w:rFonts w:asciiTheme="minorHAnsi" w:hAnsiTheme="minorHAnsi"/>
          <w:color w:val="000000"/>
        </w:rPr>
      </w:pPr>
      <w:r w:rsidRPr="002E5203">
        <w:rPr>
          <w:rFonts w:asciiTheme="minorHAnsi" w:hAnsiTheme="minorHAnsi"/>
          <w:color w:val="000000"/>
        </w:rPr>
        <w:t>Analgesics, like acetaminophen</w:t>
      </w:r>
    </w:p>
    <w:p w:rsidR="004B21EE" w:rsidRPr="002E5203" w:rsidRDefault="004B21EE" w:rsidP="004B21EE">
      <w:pPr>
        <w:pStyle w:val="ListParagraph"/>
        <w:numPr>
          <w:ilvl w:val="0"/>
          <w:numId w:val="12"/>
        </w:numPr>
        <w:shd w:val="clear" w:color="auto" w:fill="FFFFFF"/>
        <w:autoSpaceDE w:val="0"/>
        <w:autoSpaceDN w:val="0"/>
        <w:adjustRightInd w:val="0"/>
        <w:rPr>
          <w:rFonts w:asciiTheme="minorHAnsi" w:hAnsiTheme="minorHAnsi"/>
          <w:color w:val="000000"/>
        </w:rPr>
      </w:pPr>
      <w:r w:rsidRPr="002E5203">
        <w:rPr>
          <w:rFonts w:asciiTheme="minorHAnsi" w:hAnsiTheme="minorHAnsi"/>
          <w:color w:val="000000"/>
        </w:rPr>
        <w:t>Anticonvulsants, like pregabalin</w:t>
      </w:r>
    </w:p>
    <w:p w:rsidR="004B21EE" w:rsidRPr="002E5203" w:rsidRDefault="004B21EE" w:rsidP="004B21EE">
      <w:pPr>
        <w:pStyle w:val="ListParagraph"/>
        <w:numPr>
          <w:ilvl w:val="0"/>
          <w:numId w:val="12"/>
        </w:numPr>
        <w:shd w:val="clear" w:color="auto" w:fill="FFFFFF"/>
        <w:autoSpaceDE w:val="0"/>
        <w:autoSpaceDN w:val="0"/>
        <w:adjustRightInd w:val="0"/>
        <w:rPr>
          <w:rFonts w:asciiTheme="minorHAnsi" w:hAnsiTheme="minorHAnsi"/>
          <w:color w:val="000000"/>
        </w:rPr>
      </w:pPr>
      <w:r w:rsidRPr="002E5203">
        <w:rPr>
          <w:rFonts w:asciiTheme="minorHAnsi" w:hAnsiTheme="minorHAnsi"/>
          <w:color w:val="000000"/>
        </w:rPr>
        <w:t>Nonsteroidal anti-inflammatories, like ibuprofen</w:t>
      </w:r>
    </w:p>
    <w:p w:rsidR="004B21EE" w:rsidRPr="002E5203" w:rsidRDefault="004B21EE" w:rsidP="004B21EE">
      <w:pPr>
        <w:pStyle w:val="ListParagraph"/>
        <w:numPr>
          <w:ilvl w:val="0"/>
          <w:numId w:val="12"/>
        </w:numPr>
        <w:shd w:val="clear" w:color="auto" w:fill="FFFFFF"/>
        <w:autoSpaceDE w:val="0"/>
        <w:autoSpaceDN w:val="0"/>
        <w:adjustRightInd w:val="0"/>
        <w:rPr>
          <w:rFonts w:asciiTheme="minorHAnsi" w:hAnsiTheme="minorHAnsi"/>
          <w:color w:val="000000"/>
        </w:rPr>
      </w:pPr>
      <w:r w:rsidRPr="002E5203">
        <w:rPr>
          <w:rFonts w:asciiTheme="minorHAnsi" w:hAnsiTheme="minorHAnsi"/>
          <w:color w:val="000000"/>
        </w:rPr>
        <w:t>Opioids, like morphine</w:t>
      </w:r>
    </w:p>
    <w:p w:rsidR="004B21EE" w:rsidRPr="002E5203" w:rsidRDefault="004B21EE" w:rsidP="004B21EE">
      <w:pPr>
        <w:shd w:val="clear" w:color="auto" w:fill="FFFFFF"/>
        <w:autoSpaceDE w:val="0"/>
        <w:autoSpaceDN w:val="0"/>
        <w:adjustRightInd w:val="0"/>
        <w:ind w:left="720"/>
        <w:rPr>
          <w:rFonts w:asciiTheme="minorHAnsi" w:hAnsiTheme="minorHAnsi"/>
          <w:color w:val="000000"/>
        </w:rPr>
      </w:pPr>
    </w:p>
    <w:p w:rsidR="004B21EE" w:rsidRPr="002E5203" w:rsidRDefault="004B21EE" w:rsidP="004B21EE">
      <w:pPr>
        <w:ind w:left="360" w:hanging="360"/>
        <w:rPr>
          <w:rFonts w:asciiTheme="minorHAnsi" w:hAnsiTheme="minorHAnsi"/>
          <w:color w:val="000000"/>
        </w:rPr>
      </w:pPr>
      <w:r w:rsidRPr="002E5203">
        <w:rPr>
          <w:rFonts w:asciiTheme="minorHAnsi" w:hAnsiTheme="minorHAnsi"/>
          <w:b/>
          <w:color w:val="000000"/>
        </w:rPr>
        <w:t>3.  Which of the following statements about treatment of acute pain with opioids is</w:t>
      </w:r>
      <w:r w:rsidRPr="002E5203">
        <w:rPr>
          <w:rFonts w:asciiTheme="minorHAnsi" w:hAnsiTheme="minorHAnsi"/>
          <w:color w:val="000000"/>
        </w:rPr>
        <w:t xml:space="preserve"> true?</w:t>
      </w:r>
    </w:p>
    <w:p w:rsidR="004B21EE" w:rsidRPr="002E5203" w:rsidRDefault="004B21EE" w:rsidP="004B21EE">
      <w:pPr>
        <w:pStyle w:val="ListParagraph"/>
        <w:numPr>
          <w:ilvl w:val="0"/>
          <w:numId w:val="14"/>
        </w:numPr>
        <w:rPr>
          <w:rFonts w:asciiTheme="minorHAnsi" w:hAnsiTheme="minorHAnsi"/>
          <w:color w:val="000000"/>
        </w:rPr>
      </w:pPr>
      <w:r w:rsidRPr="002E5203">
        <w:rPr>
          <w:rFonts w:asciiTheme="minorHAnsi" w:hAnsiTheme="minorHAnsi"/>
          <w:color w:val="000000"/>
        </w:rPr>
        <w:t>Opioid use in acute pain has been associated with long-term opioid use.</w:t>
      </w:r>
    </w:p>
    <w:p w:rsidR="004B21EE" w:rsidRPr="002E5203" w:rsidRDefault="004B21EE" w:rsidP="004B21EE">
      <w:pPr>
        <w:pStyle w:val="ListParagraph"/>
        <w:numPr>
          <w:ilvl w:val="0"/>
          <w:numId w:val="14"/>
        </w:numPr>
        <w:rPr>
          <w:rFonts w:asciiTheme="minorHAnsi" w:hAnsiTheme="minorHAnsi"/>
          <w:color w:val="000000"/>
        </w:rPr>
      </w:pPr>
      <w:r w:rsidRPr="002E5203">
        <w:rPr>
          <w:rFonts w:asciiTheme="minorHAnsi" w:hAnsiTheme="minorHAnsi"/>
          <w:color w:val="000000"/>
        </w:rPr>
        <w:t xml:space="preserve">Three days of opioid treatment is often not sufficient for typical postsurgical acute pain. </w:t>
      </w:r>
    </w:p>
    <w:p w:rsidR="004B21EE" w:rsidRPr="002E5203" w:rsidRDefault="004B21EE" w:rsidP="004B21EE">
      <w:pPr>
        <w:pStyle w:val="ListParagraph"/>
        <w:numPr>
          <w:ilvl w:val="0"/>
          <w:numId w:val="14"/>
        </w:numPr>
        <w:rPr>
          <w:rFonts w:asciiTheme="minorHAnsi" w:hAnsiTheme="minorHAnsi"/>
          <w:color w:val="000000"/>
        </w:rPr>
      </w:pPr>
      <w:r w:rsidRPr="002E5203">
        <w:rPr>
          <w:rFonts w:asciiTheme="minorHAnsi" w:hAnsiTheme="minorHAnsi"/>
          <w:color w:val="000000"/>
        </w:rPr>
        <w:t xml:space="preserve">Extended-release/long-acting opioids should be used for acute pain. </w:t>
      </w:r>
    </w:p>
    <w:p w:rsidR="004B21EE" w:rsidRPr="002E5203" w:rsidRDefault="004B21EE" w:rsidP="004B21EE">
      <w:pPr>
        <w:pStyle w:val="ListParagraph"/>
        <w:numPr>
          <w:ilvl w:val="0"/>
          <w:numId w:val="14"/>
        </w:numPr>
        <w:rPr>
          <w:rFonts w:asciiTheme="minorHAnsi" w:hAnsiTheme="minorHAnsi"/>
          <w:color w:val="000000"/>
        </w:rPr>
      </w:pPr>
      <w:r w:rsidRPr="002E5203">
        <w:rPr>
          <w:rFonts w:asciiTheme="minorHAnsi" w:hAnsiTheme="minorHAnsi"/>
          <w:color w:val="000000"/>
        </w:rPr>
        <w:t xml:space="preserve">Post injury, patients should receive enough opioids to have for at least 2 weeks. </w:t>
      </w:r>
    </w:p>
    <w:p w:rsidR="004B21EE" w:rsidRPr="002E5203" w:rsidRDefault="004B21EE" w:rsidP="004B21EE">
      <w:pPr>
        <w:ind w:left="360" w:hanging="360"/>
        <w:rPr>
          <w:rFonts w:asciiTheme="minorHAnsi" w:hAnsiTheme="minorHAnsi"/>
          <w:color w:val="000000"/>
        </w:rPr>
      </w:pPr>
    </w:p>
    <w:p w:rsidR="004B21EE" w:rsidRPr="002E5203" w:rsidRDefault="004B21EE" w:rsidP="004B21EE">
      <w:pPr>
        <w:ind w:left="360" w:hanging="360"/>
        <w:rPr>
          <w:rFonts w:asciiTheme="minorHAnsi" w:hAnsiTheme="minorHAnsi"/>
          <w:b/>
        </w:rPr>
      </w:pPr>
      <w:r w:rsidRPr="002E5203">
        <w:rPr>
          <w:rFonts w:asciiTheme="minorHAnsi" w:hAnsiTheme="minorHAnsi"/>
          <w:b/>
        </w:rPr>
        <w:t>4. Risks to household members and other individuals if opioids are intentionally or unintentionally shared can be minimized by all of the following except:</w:t>
      </w:r>
    </w:p>
    <w:p w:rsidR="004B21EE" w:rsidRPr="002E5203" w:rsidRDefault="004B21EE" w:rsidP="004B21EE">
      <w:pPr>
        <w:pStyle w:val="ListParagraph"/>
        <w:numPr>
          <w:ilvl w:val="0"/>
          <w:numId w:val="13"/>
        </w:numPr>
        <w:rPr>
          <w:rFonts w:asciiTheme="minorHAnsi" w:hAnsiTheme="minorHAnsi"/>
        </w:rPr>
      </w:pPr>
      <w:r w:rsidRPr="002E5203">
        <w:rPr>
          <w:rFonts w:asciiTheme="minorHAnsi" w:hAnsiTheme="minorHAnsi"/>
        </w:rPr>
        <w:t>Storage in a locked location</w:t>
      </w:r>
    </w:p>
    <w:p w:rsidR="004B21EE" w:rsidRPr="002E5203" w:rsidRDefault="004B21EE" w:rsidP="004B21EE">
      <w:pPr>
        <w:pStyle w:val="ListParagraph"/>
        <w:numPr>
          <w:ilvl w:val="0"/>
          <w:numId w:val="13"/>
        </w:numPr>
        <w:rPr>
          <w:rFonts w:asciiTheme="minorHAnsi" w:hAnsiTheme="minorHAnsi"/>
        </w:rPr>
      </w:pPr>
      <w:r w:rsidRPr="002E5203">
        <w:rPr>
          <w:rFonts w:asciiTheme="minorHAnsi" w:hAnsiTheme="minorHAnsi"/>
        </w:rPr>
        <w:t>Safe disposal at the community’s drug-take back program</w:t>
      </w:r>
    </w:p>
    <w:p w:rsidR="004B21EE" w:rsidRPr="002E5203" w:rsidRDefault="004B21EE" w:rsidP="004B21EE">
      <w:pPr>
        <w:pStyle w:val="ListParagraph"/>
        <w:numPr>
          <w:ilvl w:val="0"/>
          <w:numId w:val="13"/>
        </w:numPr>
        <w:rPr>
          <w:rFonts w:asciiTheme="minorHAnsi" w:hAnsiTheme="minorHAnsi"/>
        </w:rPr>
      </w:pPr>
      <w:r w:rsidRPr="002E5203">
        <w:rPr>
          <w:rFonts w:asciiTheme="minorHAnsi" w:hAnsiTheme="minorHAnsi"/>
        </w:rPr>
        <w:t>Use of naloxone for overdose reversal</w:t>
      </w:r>
    </w:p>
    <w:p w:rsidR="004B21EE" w:rsidRPr="002E5203" w:rsidRDefault="004B21EE" w:rsidP="004B21EE">
      <w:pPr>
        <w:pStyle w:val="ListParagraph"/>
        <w:numPr>
          <w:ilvl w:val="0"/>
          <w:numId w:val="13"/>
        </w:numPr>
        <w:rPr>
          <w:rFonts w:asciiTheme="minorHAnsi" w:hAnsiTheme="minorHAnsi"/>
        </w:rPr>
      </w:pPr>
      <w:r w:rsidRPr="002E5203">
        <w:rPr>
          <w:rFonts w:asciiTheme="minorHAnsi" w:hAnsiTheme="minorHAnsi"/>
        </w:rPr>
        <w:t>Regular urine drug testing of patient</w:t>
      </w:r>
    </w:p>
    <w:p w:rsidR="004B21EE" w:rsidRPr="002E5203" w:rsidRDefault="004B21EE" w:rsidP="004B21EE">
      <w:pPr>
        <w:rPr>
          <w:rFonts w:asciiTheme="minorHAnsi" w:hAnsiTheme="minorHAnsi"/>
        </w:rPr>
      </w:pPr>
    </w:p>
    <w:p w:rsidR="004B21EE" w:rsidRPr="002E5203" w:rsidRDefault="004B21EE" w:rsidP="004B21EE">
      <w:pPr>
        <w:shd w:val="clear" w:color="auto" w:fill="FFFFFF"/>
        <w:autoSpaceDE w:val="0"/>
        <w:autoSpaceDN w:val="0"/>
        <w:adjustRightInd w:val="0"/>
        <w:rPr>
          <w:rFonts w:asciiTheme="minorHAnsi" w:hAnsiTheme="minorHAnsi"/>
          <w:color w:val="000000"/>
        </w:rPr>
      </w:pPr>
    </w:p>
    <w:p w:rsidR="004B21EE" w:rsidRPr="002E5203" w:rsidRDefault="004B21EE" w:rsidP="004B21EE">
      <w:pPr>
        <w:rPr>
          <w:rFonts w:asciiTheme="minorHAnsi" w:hAnsiTheme="minorHAnsi"/>
          <w:b/>
        </w:rPr>
      </w:pPr>
      <w:r w:rsidRPr="002E5203">
        <w:rPr>
          <w:rFonts w:asciiTheme="minorHAnsi" w:hAnsiTheme="minorHAnsi"/>
          <w:b/>
          <w:color w:val="000000"/>
        </w:rPr>
        <w:t xml:space="preserve">5. </w:t>
      </w:r>
      <w:r w:rsidRPr="002E5203">
        <w:rPr>
          <w:rFonts w:asciiTheme="minorHAnsi" w:hAnsiTheme="minorHAnsi"/>
          <w:b/>
        </w:rPr>
        <w:t xml:space="preserve">CDC </w:t>
      </w:r>
      <w:r w:rsidRPr="002E5203">
        <w:rPr>
          <w:rFonts w:asciiTheme="minorHAnsi" w:hAnsiTheme="minorHAnsi"/>
          <w:b/>
          <w:color w:val="000000"/>
        </w:rPr>
        <w:t>2016 Guideline for Prescribing Opioids for Chronic Pain recommends offering n</w:t>
      </w:r>
      <w:r w:rsidRPr="002E5203">
        <w:rPr>
          <w:rFonts w:asciiTheme="minorHAnsi" w:hAnsiTheme="minorHAnsi"/>
          <w:b/>
        </w:rPr>
        <w:t>aloxone for which of the following patients at risk for opioid overdose?</w:t>
      </w:r>
    </w:p>
    <w:p w:rsidR="004B21EE" w:rsidRPr="002E5203" w:rsidRDefault="004B21EE" w:rsidP="004B21EE">
      <w:pPr>
        <w:rPr>
          <w:rFonts w:asciiTheme="minorHAnsi" w:hAnsiTheme="minorHAnsi"/>
        </w:rPr>
      </w:pPr>
    </w:p>
    <w:p w:rsidR="004B21EE" w:rsidRPr="002E5203" w:rsidRDefault="004B21EE" w:rsidP="004B21EE">
      <w:pPr>
        <w:pStyle w:val="ListParagraph"/>
        <w:numPr>
          <w:ilvl w:val="0"/>
          <w:numId w:val="29"/>
        </w:numPr>
        <w:rPr>
          <w:rFonts w:asciiTheme="minorHAnsi" w:hAnsiTheme="minorHAnsi"/>
        </w:rPr>
      </w:pPr>
      <w:r w:rsidRPr="002E5203">
        <w:rPr>
          <w:rFonts w:asciiTheme="minorHAnsi" w:hAnsiTheme="minorHAnsi"/>
        </w:rPr>
        <w:t>All patients receiving opioids</w:t>
      </w:r>
    </w:p>
    <w:p w:rsidR="004B21EE" w:rsidRPr="002E5203" w:rsidRDefault="004B21EE" w:rsidP="004B21EE">
      <w:pPr>
        <w:pStyle w:val="ListParagraph"/>
        <w:numPr>
          <w:ilvl w:val="0"/>
          <w:numId w:val="29"/>
        </w:numPr>
        <w:rPr>
          <w:rFonts w:asciiTheme="minorHAnsi" w:hAnsiTheme="minorHAnsi"/>
        </w:rPr>
      </w:pPr>
      <w:r w:rsidRPr="002E5203">
        <w:rPr>
          <w:rFonts w:asciiTheme="minorHAnsi" w:hAnsiTheme="minorHAnsi"/>
        </w:rPr>
        <w:t xml:space="preserve">Patients </w:t>
      </w:r>
      <w:r w:rsidRPr="002E5203">
        <w:rPr>
          <w:rFonts w:asciiTheme="minorHAnsi" w:hAnsiTheme="minorHAnsi"/>
          <w:u w:val="single"/>
        </w:rPr>
        <w:t>&gt;</w:t>
      </w:r>
      <w:r w:rsidRPr="002E5203">
        <w:rPr>
          <w:rFonts w:asciiTheme="minorHAnsi" w:hAnsiTheme="minorHAnsi"/>
        </w:rPr>
        <w:t xml:space="preserve"> 65 years </w:t>
      </w:r>
    </w:p>
    <w:p w:rsidR="004B21EE" w:rsidRPr="002E5203" w:rsidRDefault="004B21EE" w:rsidP="004B21EE">
      <w:pPr>
        <w:pStyle w:val="ListParagraph"/>
        <w:numPr>
          <w:ilvl w:val="0"/>
          <w:numId w:val="29"/>
        </w:numPr>
        <w:rPr>
          <w:rFonts w:asciiTheme="minorHAnsi" w:hAnsiTheme="minorHAnsi"/>
        </w:rPr>
      </w:pPr>
      <w:r w:rsidRPr="002E5203">
        <w:rPr>
          <w:rFonts w:asciiTheme="minorHAnsi" w:hAnsiTheme="minorHAnsi"/>
        </w:rPr>
        <w:t>Patients taking benzodiazepines and opioids</w:t>
      </w:r>
    </w:p>
    <w:p w:rsidR="004B21EE" w:rsidRPr="002E5203" w:rsidRDefault="004B21EE" w:rsidP="004B21EE">
      <w:pPr>
        <w:pStyle w:val="ListParagraph"/>
        <w:numPr>
          <w:ilvl w:val="0"/>
          <w:numId w:val="29"/>
        </w:numPr>
        <w:rPr>
          <w:rFonts w:asciiTheme="minorHAnsi" w:hAnsiTheme="minorHAnsi"/>
        </w:rPr>
      </w:pPr>
      <w:r w:rsidRPr="002E5203">
        <w:rPr>
          <w:rFonts w:asciiTheme="minorHAnsi" w:hAnsiTheme="minorHAnsi"/>
        </w:rPr>
        <w:t xml:space="preserve">Patients taking more than 30 MME/day or more </w:t>
      </w:r>
    </w:p>
    <w:p w:rsidR="004B21EE" w:rsidRPr="002E5203" w:rsidRDefault="004B21EE" w:rsidP="00301F10">
      <w:pPr>
        <w:shd w:val="clear" w:color="auto" w:fill="FFFFFF"/>
        <w:autoSpaceDE w:val="0"/>
        <w:autoSpaceDN w:val="0"/>
        <w:adjustRightInd w:val="0"/>
        <w:rPr>
          <w:rFonts w:asciiTheme="minorHAnsi" w:hAnsiTheme="minorHAnsi"/>
          <w:color w:val="000000"/>
        </w:rPr>
      </w:pPr>
    </w:p>
    <w:p w:rsidR="004B21EE" w:rsidRPr="002E5203" w:rsidRDefault="004B21EE" w:rsidP="004B21EE">
      <w:pPr>
        <w:ind w:left="270" w:hanging="270"/>
        <w:rPr>
          <w:rFonts w:asciiTheme="minorHAnsi" w:hAnsiTheme="minorHAnsi"/>
          <w:b/>
        </w:rPr>
      </w:pPr>
      <w:r w:rsidRPr="002E5203">
        <w:rPr>
          <w:rFonts w:asciiTheme="minorHAnsi" w:hAnsiTheme="minorHAnsi"/>
          <w:b/>
        </w:rPr>
        <w:t>6. A common red flag that a patient may be struggling with an opioid-use disorder or diverting medications includes which of the following?</w:t>
      </w:r>
    </w:p>
    <w:p w:rsidR="004B21EE" w:rsidRPr="002E5203" w:rsidRDefault="004B21EE" w:rsidP="004B21EE">
      <w:pPr>
        <w:pStyle w:val="ListParagraph"/>
        <w:numPr>
          <w:ilvl w:val="0"/>
          <w:numId w:val="17"/>
        </w:numPr>
        <w:rPr>
          <w:rFonts w:asciiTheme="minorHAnsi" w:hAnsiTheme="minorHAnsi"/>
        </w:rPr>
      </w:pPr>
      <w:r w:rsidRPr="002E5203">
        <w:rPr>
          <w:rFonts w:asciiTheme="minorHAnsi" w:hAnsiTheme="minorHAnsi"/>
        </w:rPr>
        <w:t>Atypical quantity and directions on a prescription</w:t>
      </w:r>
    </w:p>
    <w:p w:rsidR="004B21EE" w:rsidRPr="002E5203" w:rsidRDefault="004B21EE" w:rsidP="004B21EE">
      <w:pPr>
        <w:pStyle w:val="ListParagraph"/>
        <w:numPr>
          <w:ilvl w:val="0"/>
          <w:numId w:val="17"/>
        </w:numPr>
        <w:rPr>
          <w:rFonts w:asciiTheme="minorHAnsi" w:hAnsiTheme="minorHAnsi"/>
        </w:rPr>
      </w:pPr>
      <w:r w:rsidRPr="002E5203">
        <w:rPr>
          <w:rFonts w:asciiTheme="minorHAnsi" w:hAnsiTheme="minorHAnsi"/>
        </w:rPr>
        <w:t>Credit card payments for opioids</w:t>
      </w:r>
    </w:p>
    <w:p w:rsidR="004B21EE" w:rsidRPr="002E5203" w:rsidRDefault="004B21EE" w:rsidP="004B21EE">
      <w:pPr>
        <w:pStyle w:val="ListParagraph"/>
        <w:numPr>
          <w:ilvl w:val="0"/>
          <w:numId w:val="17"/>
        </w:numPr>
        <w:rPr>
          <w:rFonts w:asciiTheme="minorHAnsi" w:hAnsiTheme="minorHAnsi"/>
        </w:rPr>
      </w:pPr>
      <w:r w:rsidRPr="002E5203">
        <w:rPr>
          <w:rFonts w:asciiTheme="minorHAnsi" w:hAnsiTheme="minorHAnsi"/>
        </w:rPr>
        <w:t>Consistent prescription fill dates</w:t>
      </w:r>
    </w:p>
    <w:p w:rsidR="004B21EE" w:rsidRPr="002E5203" w:rsidRDefault="004B21EE" w:rsidP="004B21EE">
      <w:pPr>
        <w:pStyle w:val="ListParagraph"/>
        <w:numPr>
          <w:ilvl w:val="0"/>
          <w:numId w:val="17"/>
        </w:numPr>
        <w:rPr>
          <w:rFonts w:asciiTheme="minorHAnsi" w:hAnsiTheme="minorHAnsi"/>
        </w:rPr>
      </w:pPr>
      <w:r w:rsidRPr="002E5203">
        <w:rPr>
          <w:rFonts w:asciiTheme="minorHAnsi" w:hAnsiTheme="minorHAnsi"/>
        </w:rPr>
        <w:t>Previous prescriptions for different opioids by same prescriber</w:t>
      </w:r>
    </w:p>
    <w:p w:rsidR="004B21EE" w:rsidRPr="002E5203" w:rsidRDefault="004B21EE" w:rsidP="004B21EE">
      <w:pPr>
        <w:ind w:left="360" w:hanging="360"/>
        <w:rPr>
          <w:rFonts w:asciiTheme="minorHAnsi" w:hAnsiTheme="minorHAnsi"/>
        </w:rPr>
      </w:pPr>
    </w:p>
    <w:p w:rsidR="004B21EE" w:rsidRPr="002E5203" w:rsidRDefault="004B21EE" w:rsidP="004B21EE">
      <w:pPr>
        <w:ind w:left="360" w:hanging="360"/>
        <w:rPr>
          <w:rFonts w:asciiTheme="minorHAnsi" w:hAnsiTheme="minorHAnsi"/>
          <w:b/>
        </w:rPr>
      </w:pPr>
      <w:r w:rsidRPr="002E5203">
        <w:rPr>
          <w:rFonts w:asciiTheme="minorHAnsi" w:hAnsiTheme="minorHAnsi"/>
          <w:b/>
        </w:rPr>
        <w:t>7. Which of the following is a common sign/symptom of abuse or addiction?</w:t>
      </w:r>
    </w:p>
    <w:p w:rsidR="004B21EE" w:rsidRPr="002E5203" w:rsidRDefault="004B21EE" w:rsidP="004B21EE">
      <w:pPr>
        <w:pStyle w:val="ListParagraph"/>
        <w:numPr>
          <w:ilvl w:val="0"/>
          <w:numId w:val="30"/>
        </w:numPr>
        <w:rPr>
          <w:rFonts w:asciiTheme="minorHAnsi" w:hAnsiTheme="minorHAnsi"/>
        </w:rPr>
      </w:pPr>
      <w:r w:rsidRPr="002E5203">
        <w:rPr>
          <w:rFonts w:asciiTheme="minorHAnsi" w:hAnsiTheme="minorHAnsi"/>
        </w:rPr>
        <w:t>Avoiding eye contact</w:t>
      </w:r>
    </w:p>
    <w:p w:rsidR="004B21EE" w:rsidRPr="002E5203" w:rsidRDefault="004B21EE" w:rsidP="004B21EE">
      <w:pPr>
        <w:pStyle w:val="ListParagraph"/>
        <w:numPr>
          <w:ilvl w:val="0"/>
          <w:numId w:val="30"/>
        </w:numPr>
        <w:rPr>
          <w:rFonts w:asciiTheme="minorHAnsi" w:hAnsiTheme="minorHAnsi"/>
        </w:rPr>
      </w:pPr>
      <w:r w:rsidRPr="002E5203">
        <w:rPr>
          <w:rFonts w:asciiTheme="minorHAnsi" w:hAnsiTheme="minorHAnsi"/>
        </w:rPr>
        <w:t>Experiencing withdrawal symptoms even while using opioids</w:t>
      </w:r>
    </w:p>
    <w:p w:rsidR="004B21EE" w:rsidRPr="002E5203" w:rsidRDefault="004B21EE" w:rsidP="004B21EE">
      <w:pPr>
        <w:pStyle w:val="ListParagraph"/>
        <w:numPr>
          <w:ilvl w:val="0"/>
          <w:numId w:val="30"/>
        </w:numPr>
        <w:rPr>
          <w:rFonts w:asciiTheme="minorHAnsi" w:hAnsiTheme="minorHAnsi"/>
        </w:rPr>
      </w:pPr>
      <w:r w:rsidRPr="002E5203">
        <w:rPr>
          <w:rFonts w:asciiTheme="minorHAnsi" w:hAnsiTheme="minorHAnsi"/>
        </w:rPr>
        <w:t>Not taking care of one’s hygiene</w:t>
      </w:r>
    </w:p>
    <w:p w:rsidR="004B21EE" w:rsidRPr="002E5203" w:rsidRDefault="004B21EE" w:rsidP="004B21EE">
      <w:pPr>
        <w:pStyle w:val="ListParagraph"/>
        <w:numPr>
          <w:ilvl w:val="0"/>
          <w:numId w:val="30"/>
        </w:numPr>
        <w:rPr>
          <w:rFonts w:asciiTheme="minorHAnsi" w:hAnsiTheme="minorHAnsi"/>
        </w:rPr>
      </w:pPr>
      <w:r w:rsidRPr="002E5203">
        <w:rPr>
          <w:rFonts w:asciiTheme="minorHAnsi" w:hAnsiTheme="minorHAnsi"/>
        </w:rPr>
        <w:t>Significant weight gain</w:t>
      </w:r>
    </w:p>
    <w:p w:rsidR="004B21EE" w:rsidRPr="002E5203" w:rsidRDefault="004B21EE" w:rsidP="004B21EE">
      <w:pPr>
        <w:rPr>
          <w:rFonts w:asciiTheme="minorHAnsi" w:hAnsiTheme="minorHAnsi"/>
        </w:rPr>
      </w:pPr>
    </w:p>
    <w:p w:rsidR="004B21EE" w:rsidRPr="002E5203" w:rsidRDefault="004B21EE" w:rsidP="004B21EE">
      <w:pPr>
        <w:ind w:left="360" w:hanging="360"/>
        <w:rPr>
          <w:rFonts w:asciiTheme="minorHAnsi" w:hAnsiTheme="minorHAnsi"/>
          <w:b/>
        </w:rPr>
      </w:pPr>
      <w:r w:rsidRPr="002E5203">
        <w:rPr>
          <w:rFonts w:asciiTheme="minorHAnsi" w:hAnsiTheme="minorHAnsi"/>
          <w:b/>
        </w:rPr>
        <w:t>8. A review of the patient’s profile within a prescription drug monitoring program can allow the pharmacy team to</w:t>
      </w:r>
    </w:p>
    <w:p w:rsidR="004B21EE" w:rsidRPr="002E5203" w:rsidRDefault="004B21EE" w:rsidP="004B21EE">
      <w:pPr>
        <w:pStyle w:val="ListParagraph"/>
        <w:numPr>
          <w:ilvl w:val="0"/>
          <w:numId w:val="15"/>
        </w:numPr>
        <w:rPr>
          <w:rFonts w:asciiTheme="minorHAnsi" w:hAnsiTheme="minorHAnsi"/>
        </w:rPr>
      </w:pPr>
      <w:r w:rsidRPr="002E5203">
        <w:rPr>
          <w:rFonts w:asciiTheme="minorHAnsi" w:hAnsiTheme="minorHAnsi"/>
        </w:rPr>
        <w:t>Identify patients who have multiple providers prescribing opioids.</w:t>
      </w:r>
    </w:p>
    <w:p w:rsidR="004B21EE" w:rsidRPr="002E5203" w:rsidRDefault="004B21EE" w:rsidP="004B21EE">
      <w:pPr>
        <w:pStyle w:val="ListParagraph"/>
        <w:numPr>
          <w:ilvl w:val="0"/>
          <w:numId w:val="15"/>
        </w:numPr>
        <w:rPr>
          <w:rFonts w:asciiTheme="minorHAnsi" w:hAnsiTheme="minorHAnsi"/>
        </w:rPr>
      </w:pPr>
      <w:r w:rsidRPr="002E5203">
        <w:rPr>
          <w:rFonts w:asciiTheme="minorHAnsi" w:hAnsiTheme="minorHAnsi"/>
        </w:rPr>
        <w:t>Evaluate total opioid dosages.</w:t>
      </w:r>
    </w:p>
    <w:p w:rsidR="004B21EE" w:rsidRPr="002E5203" w:rsidRDefault="004B21EE" w:rsidP="004B21EE">
      <w:pPr>
        <w:pStyle w:val="ListParagraph"/>
        <w:numPr>
          <w:ilvl w:val="0"/>
          <w:numId w:val="15"/>
        </w:numPr>
        <w:rPr>
          <w:rFonts w:asciiTheme="minorHAnsi" w:hAnsiTheme="minorHAnsi"/>
        </w:rPr>
      </w:pPr>
      <w:r w:rsidRPr="002E5203">
        <w:rPr>
          <w:rFonts w:asciiTheme="minorHAnsi" w:hAnsiTheme="minorHAnsi"/>
        </w:rPr>
        <w:t>Evaluate other medications that may increase risk of opioid overdose.</w:t>
      </w:r>
    </w:p>
    <w:p w:rsidR="004B21EE" w:rsidRPr="002E5203" w:rsidRDefault="004B21EE" w:rsidP="004B21EE">
      <w:pPr>
        <w:pStyle w:val="ListParagraph"/>
        <w:numPr>
          <w:ilvl w:val="0"/>
          <w:numId w:val="15"/>
        </w:numPr>
        <w:rPr>
          <w:rFonts w:asciiTheme="minorHAnsi" w:hAnsiTheme="minorHAnsi"/>
        </w:rPr>
      </w:pPr>
      <w:r w:rsidRPr="002E5203">
        <w:rPr>
          <w:rFonts w:asciiTheme="minorHAnsi" w:hAnsiTheme="minorHAnsi"/>
        </w:rPr>
        <w:t>All of the above</w:t>
      </w:r>
    </w:p>
    <w:p w:rsidR="004B21EE" w:rsidRPr="002E5203" w:rsidRDefault="004B21EE" w:rsidP="004B21EE">
      <w:pPr>
        <w:shd w:val="clear" w:color="auto" w:fill="FFFFFF"/>
        <w:autoSpaceDE w:val="0"/>
        <w:autoSpaceDN w:val="0"/>
        <w:adjustRightInd w:val="0"/>
        <w:rPr>
          <w:rFonts w:asciiTheme="minorHAnsi" w:hAnsiTheme="minorHAnsi"/>
          <w:color w:val="000000"/>
        </w:rPr>
      </w:pPr>
    </w:p>
    <w:p w:rsidR="004B21EE" w:rsidRPr="002E5203" w:rsidRDefault="004B21EE" w:rsidP="004B21EE">
      <w:pPr>
        <w:rPr>
          <w:rFonts w:asciiTheme="minorHAnsi" w:hAnsiTheme="minorHAnsi"/>
          <w:b/>
        </w:rPr>
      </w:pPr>
      <w:r w:rsidRPr="002E5203">
        <w:rPr>
          <w:rFonts w:asciiTheme="minorHAnsi" w:hAnsiTheme="minorHAnsi"/>
          <w:b/>
        </w:rPr>
        <w:t>9. Assessing risk factors for opioid-related harms should be done:</w:t>
      </w:r>
    </w:p>
    <w:p w:rsidR="004B21EE" w:rsidRPr="002E5203" w:rsidRDefault="004B21EE" w:rsidP="004B21EE">
      <w:pPr>
        <w:pStyle w:val="ListParagraph"/>
        <w:numPr>
          <w:ilvl w:val="0"/>
          <w:numId w:val="16"/>
        </w:numPr>
        <w:rPr>
          <w:rFonts w:asciiTheme="minorHAnsi" w:hAnsiTheme="minorHAnsi"/>
        </w:rPr>
      </w:pPr>
      <w:r w:rsidRPr="002E5203">
        <w:rPr>
          <w:rFonts w:asciiTheme="minorHAnsi" w:hAnsiTheme="minorHAnsi"/>
        </w:rPr>
        <w:t>At initiation of opioids</w:t>
      </w:r>
    </w:p>
    <w:p w:rsidR="004B21EE" w:rsidRPr="002E5203" w:rsidRDefault="004B21EE" w:rsidP="004B21EE">
      <w:pPr>
        <w:pStyle w:val="ListParagraph"/>
        <w:numPr>
          <w:ilvl w:val="0"/>
          <w:numId w:val="16"/>
        </w:numPr>
        <w:rPr>
          <w:rFonts w:asciiTheme="minorHAnsi" w:hAnsiTheme="minorHAnsi"/>
        </w:rPr>
      </w:pPr>
      <w:r w:rsidRPr="002E5203">
        <w:rPr>
          <w:rFonts w:asciiTheme="minorHAnsi" w:hAnsiTheme="minorHAnsi"/>
        </w:rPr>
        <w:t>Periodically during opioid therapy</w:t>
      </w:r>
    </w:p>
    <w:p w:rsidR="004B21EE" w:rsidRPr="002E5203" w:rsidRDefault="004B21EE" w:rsidP="004B21EE">
      <w:pPr>
        <w:pStyle w:val="ListParagraph"/>
        <w:numPr>
          <w:ilvl w:val="0"/>
          <w:numId w:val="16"/>
        </w:numPr>
        <w:rPr>
          <w:rFonts w:asciiTheme="minorHAnsi" w:hAnsiTheme="minorHAnsi"/>
        </w:rPr>
      </w:pPr>
      <w:r w:rsidRPr="002E5203">
        <w:rPr>
          <w:rFonts w:asciiTheme="minorHAnsi" w:hAnsiTheme="minorHAnsi"/>
        </w:rPr>
        <w:t>Both at initiation and during opioid therapy</w:t>
      </w:r>
    </w:p>
    <w:p w:rsidR="004B21EE" w:rsidRPr="002E5203" w:rsidRDefault="004B21EE" w:rsidP="004B21EE">
      <w:pPr>
        <w:pStyle w:val="ListParagraph"/>
        <w:numPr>
          <w:ilvl w:val="0"/>
          <w:numId w:val="16"/>
        </w:numPr>
        <w:rPr>
          <w:rFonts w:asciiTheme="minorHAnsi" w:hAnsiTheme="minorHAnsi"/>
        </w:rPr>
      </w:pPr>
      <w:r w:rsidRPr="002E5203">
        <w:rPr>
          <w:rFonts w:asciiTheme="minorHAnsi" w:hAnsiTheme="minorHAnsi"/>
        </w:rPr>
        <w:t>Only in patient with known comorbid conditions</w:t>
      </w:r>
    </w:p>
    <w:p w:rsidR="004B21EE" w:rsidRPr="002E5203" w:rsidRDefault="004B21EE" w:rsidP="004B21EE">
      <w:pPr>
        <w:rPr>
          <w:rFonts w:asciiTheme="minorHAnsi" w:hAnsiTheme="minorHAnsi"/>
        </w:rPr>
      </w:pPr>
    </w:p>
    <w:p w:rsidR="004B21EE" w:rsidRPr="002E5203" w:rsidRDefault="004B21EE" w:rsidP="004B21EE">
      <w:pPr>
        <w:rPr>
          <w:rFonts w:asciiTheme="minorHAnsi" w:hAnsiTheme="minorHAnsi"/>
          <w:b/>
        </w:rPr>
      </w:pPr>
      <w:r w:rsidRPr="002E5203">
        <w:rPr>
          <w:rFonts w:asciiTheme="minorHAnsi" w:hAnsiTheme="minorHAnsi"/>
          <w:b/>
        </w:rPr>
        <w:t>10. For patients covered by Medicare Part D plans, which of the following will require the pharmacist to consult with the prescriber to either change the prescription or provide information that the prescription is written as intended and medically necessary?</w:t>
      </w:r>
    </w:p>
    <w:p w:rsidR="004B21EE" w:rsidRPr="002E5203" w:rsidRDefault="004B21EE" w:rsidP="004B21EE">
      <w:pPr>
        <w:pStyle w:val="ListParagraph"/>
        <w:numPr>
          <w:ilvl w:val="0"/>
          <w:numId w:val="31"/>
        </w:numPr>
        <w:rPr>
          <w:rFonts w:asciiTheme="minorHAnsi" w:hAnsiTheme="minorHAnsi"/>
        </w:rPr>
      </w:pPr>
      <w:r w:rsidRPr="002E5203">
        <w:rPr>
          <w:rFonts w:asciiTheme="minorHAnsi" w:hAnsiTheme="minorHAnsi"/>
        </w:rPr>
        <w:t xml:space="preserve">More than a </w:t>
      </w:r>
      <w:r w:rsidR="00301F10">
        <w:rPr>
          <w:rFonts w:asciiTheme="minorHAnsi" w:hAnsiTheme="minorHAnsi"/>
        </w:rPr>
        <w:t>7-day supply of opioids</w:t>
      </w:r>
    </w:p>
    <w:p w:rsidR="004B21EE" w:rsidRPr="002E5203" w:rsidRDefault="004B21EE" w:rsidP="004B21EE">
      <w:pPr>
        <w:pStyle w:val="ListParagraph"/>
        <w:numPr>
          <w:ilvl w:val="0"/>
          <w:numId w:val="31"/>
        </w:numPr>
        <w:rPr>
          <w:rFonts w:asciiTheme="minorHAnsi" w:hAnsiTheme="minorHAnsi"/>
        </w:rPr>
      </w:pPr>
      <w:r w:rsidRPr="002E5203">
        <w:rPr>
          <w:rFonts w:asciiTheme="minorHAnsi" w:hAnsiTheme="minorHAnsi"/>
        </w:rPr>
        <w:t xml:space="preserve">Cumulative prescription </w:t>
      </w:r>
      <w:r w:rsidRPr="002E5203">
        <w:rPr>
          <w:rFonts w:asciiTheme="minorHAnsi" w:hAnsiTheme="minorHAnsi"/>
          <w:u w:val="single"/>
        </w:rPr>
        <w:t>&gt;</w:t>
      </w:r>
      <w:r w:rsidRPr="002E5203">
        <w:rPr>
          <w:rFonts w:asciiTheme="minorHAnsi" w:hAnsiTheme="minorHAnsi"/>
        </w:rPr>
        <w:t xml:space="preserve"> 50 MME</w:t>
      </w:r>
    </w:p>
    <w:p w:rsidR="004B21EE" w:rsidRPr="002E5203" w:rsidRDefault="004B21EE" w:rsidP="004B21EE">
      <w:pPr>
        <w:pStyle w:val="ListParagraph"/>
        <w:numPr>
          <w:ilvl w:val="0"/>
          <w:numId w:val="31"/>
        </w:numPr>
        <w:rPr>
          <w:rFonts w:asciiTheme="minorHAnsi" w:hAnsiTheme="minorHAnsi"/>
        </w:rPr>
      </w:pPr>
      <w:r w:rsidRPr="002E5203">
        <w:rPr>
          <w:rFonts w:asciiTheme="minorHAnsi" w:hAnsiTheme="minorHAnsi"/>
        </w:rPr>
        <w:t>Concurrent opioid and benzodiazepine use</w:t>
      </w:r>
    </w:p>
    <w:p w:rsidR="004B21EE" w:rsidRPr="002E5203" w:rsidRDefault="004B21EE" w:rsidP="004B21EE">
      <w:pPr>
        <w:pStyle w:val="ListParagraph"/>
        <w:numPr>
          <w:ilvl w:val="0"/>
          <w:numId w:val="31"/>
        </w:numPr>
        <w:rPr>
          <w:rFonts w:asciiTheme="minorHAnsi" w:hAnsiTheme="minorHAnsi"/>
        </w:rPr>
      </w:pPr>
      <w:r w:rsidRPr="002E5203">
        <w:rPr>
          <w:rFonts w:asciiTheme="minorHAnsi" w:hAnsiTheme="minorHAnsi"/>
        </w:rPr>
        <w:t>Duplicative long-activing opioid therapies</w:t>
      </w:r>
    </w:p>
    <w:p w:rsidR="004B21EE" w:rsidRPr="002E5203" w:rsidRDefault="004B21EE" w:rsidP="004B21EE">
      <w:pPr>
        <w:ind w:left="270" w:hanging="270"/>
        <w:rPr>
          <w:rFonts w:asciiTheme="minorHAnsi" w:hAnsiTheme="minorHAnsi"/>
        </w:rPr>
      </w:pPr>
    </w:p>
    <w:p w:rsidR="004B21EE" w:rsidRPr="002E5203" w:rsidRDefault="004B21EE" w:rsidP="00301F10">
      <w:pPr>
        <w:rPr>
          <w:rFonts w:asciiTheme="minorHAnsi" w:hAnsiTheme="minorHAnsi"/>
        </w:rPr>
      </w:pPr>
    </w:p>
    <w:p w:rsidR="004B21EE" w:rsidRPr="002E5203" w:rsidRDefault="004B21EE" w:rsidP="004B21EE">
      <w:pPr>
        <w:ind w:left="270" w:hanging="270"/>
        <w:rPr>
          <w:rFonts w:asciiTheme="minorHAnsi" w:hAnsiTheme="minorHAnsi"/>
          <w:b/>
        </w:rPr>
      </w:pPr>
      <w:r w:rsidRPr="002E5203">
        <w:rPr>
          <w:rFonts w:asciiTheme="minorHAnsi" w:hAnsiTheme="minorHAnsi"/>
          <w:b/>
        </w:rPr>
        <w:lastRenderedPageBreak/>
        <w:t>11. Which of the following is a best practice for pharmacy technicians when identifying a potential opioid prescription problem?</w:t>
      </w:r>
    </w:p>
    <w:p w:rsidR="004B21EE" w:rsidRPr="002E5203" w:rsidRDefault="004B21EE" w:rsidP="004B21EE">
      <w:pPr>
        <w:pStyle w:val="ListParagraph"/>
        <w:numPr>
          <w:ilvl w:val="0"/>
          <w:numId w:val="18"/>
        </w:numPr>
        <w:rPr>
          <w:rFonts w:asciiTheme="minorHAnsi" w:hAnsiTheme="minorHAnsi"/>
        </w:rPr>
      </w:pPr>
      <w:r w:rsidRPr="002E5203">
        <w:rPr>
          <w:rFonts w:asciiTheme="minorHAnsi" w:hAnsiTheme="minorHAnsi"/>
        </w:rPr>
        <w:t>Observe the patient’s behavior</w:t>
      </w:r>
    </w:p>
    <w:p w:rsidR="004B21EE" w:rsidRPr="002E5203" w:rsidRDefault="004B21EE" w:rsidP="004B21EE">
      <w:pPr>
        <w:pStyle w:val="ListParagraph"/>
        <w:numPr>
          <w:ilvl w:val="0"/>
          <w:numId w:val="18"/>
        </w:numPr>
        <w:rPr>
          <w:rFonts w:asciiTheme="minorHAnsi" w:hAnsiTheme="minorHAnsi"/>
        </w:rPr>
      </w:pPr>
      <w:r w:rsidRPr="002E5203">
        <w:rPr>
          <w:rFonts w:asciiTheme="minorHAnsi" w:hAnsiTheme="minorHAnsi"/>
        </w:rPr>
        <w:t>Remain calm and polite when communicating with the patient</w:t>
      </w:r>
    </w:p>
    <w:p w:rsidR="004B21EE" w:rsidRPr="002E5203" w:rsidRDefault="004B21EE" w:rsidP="004B21EE">
      <w:pPr>
        <w:pStyle w:val="ListParagraph"/>
        <w:numPr>
          <w:ilvl w:val="0"/>
          <w:numId w:val="18"/>
        </w:numPr>
        <w:rPr>
          <w:rFonts w:asciiTheme="minorHAnsi" w:hAnsiTheme="minorHAnsi"/>
        </w:rPr>
      </w:pPr>
      <w:r w:rsidRPr="002E5203">
        <w:rPr>
          <w:rFonts w:asciiTheme="minorHAnsi" w:hAnsiTheme="minorHAnsi"/>
        </w:rPr>
        <w:t>Conduct any conversations about prescription questions or discussions with pharmacist about concerns away from the patient</w:t>
      </w:r>
    </w:p>
    <w:p w:rsidR="004B21EE" w:rsidRPr="002E5203" w:rsidRDefault="004B21EE" w:rsidP="004B21EE">
      <w:pPr>
        <w:pStyle w:val="ListParagraph"/>
        <w:numPr>
          <w:ilvl w:val="0"/>
          <w:numId w:val="18"/>
        </w:numPr>
        <w:rPr>
          <w:rFonts w:asciiTheme="minorHAnsi" w:hAnsiTheme="minorHAnsi"/>
        </w:rPr>
      </w:pPr>
      <w:r w:rsidRPr="002E5203">
        <w:rPr>
          <w:rFonts w:asciiTheme="minorHAnsi" w:hAnsiTheme="minorHAnsi"/>
        </w:rPr>
        <w:t>All of the above</w:t>
      </w:r>
    </w:p>
    <w:p w:rsidR="004B21EE" w:rsidRPr="002E5203" w:rsidRDefault="004B21EE" w:rsidP="004B21EE">
      <w:pPr>
        <w:rPr>
          <w:rFonts w:asciiTheme="minorHAnsi" w:hAnsiTheme="minorHAnsi"/>
        </w:rPr>
      </w:pPr>
    </w:p>
    <w:p w:rsidR="004B21EE" w:rsidRPr="002E5203" w:rsidRDefault="004B21EE" w:rsidP="004B21EE">
      <w:pPr>
        <w:ind w:left="360" w:hanging="360"/>
        <w:rPr>
          <w:rFonts w:asciiTheme="minorHAnsi" w:hAnsiTheme="minorHAnsi"/>
          <w:b/>
        </w:rPr>
      </w:pPr>
      <w:r w:rsidRPr="002E5203">
        <w:rPr>
          <w:rFonts w:asciiTheme="minorHAnsi" w:hAnsiTheme="minorHAnsi"/>
          <w:b/>
        </w:rPr>
        <w:t>12. Which of the following situations does Not accurately describe an appropriate referral to the pharmacist before the patient-counseling portion of the visit?</w:t>
      </w:r>
    </w:p>
    <w:p w:rsidR="004B21EE" w:rsidRPr="002E5203" w:rsidRDefault="004B21EE" w:rsidP="004B21EE">
      <w:pPr>
        <w:pStyle w:val="ListParagraph"/>
        <w:numPr>
          <w:ilvl w:val="0"/>
          <w:numId w:val="19"/>
        </w:numPr>
        <w:rPr>
          <w:rFonts w:asciiTheme="minorHAnsi" w:hAnsiTheme="minorHAnsi"/>
        </w:rPr>
      </w:pPr>
      <w:r w:rsidRPr="002E5203">
        <w:rPr>
          <w:rFonts w:asciiTheme="minorHAnsi" w:hAnsiTheme="minorHAnsi"/>
        </w:rPr>
        <w:t>Patient describes that she is not receiving pain relief from her opioid prescription; refer to pharmacist for consideration of optimal pain management</w:t>
      </w:r>
    </w:p>
    <w:p w:rsidR="004B21EE" w:rsidRPr="002E5203" w:rsidRDefault="004B21EE" w:rsidP="004B21EE">
      <w:pPr>
        <w:pStyle w:val="ListParagraph"/>
        <w:numPr>
          <w:ilvl w:val="0"/>
          <w:numId w:val="19"/>
        </w:numPr>
        <w:rPr>
          <w:rFonts w:asciiTheme="minorHAnsi" w:hAnsiTheme="minorHAnsi"/>
        </w:rPr>
      </w:pPr>
      <w:r w:rsidRPr="002E5203">
        <w:rPr>
          <w:rFonts w:asciiTheme="minorHAnsi" w:hAnsiTheme="minorHAnsi"/>
        </w:rPr>
        <w:t>A patient with skin tracks on arm; refer him to pharmacist for consideration of risks and discussion of naloxone use</w:t>
      </w:r>
    </w:p>
    <w:p w:rsidR="004B21EE" w:rsidRPr="002E5203" w:rsidRDefault="004B21EE" w:rsidP="004B21EE">
      <w:pPr>
        <w:pStyle w:val="ListParagraph"/>
        <w:numPr>
          <w:ilvl w:val="0"/>
          <w:numId w:val="19"/>
        </w:numPr>
        <w:rPr>
          <w:rFonts w:asciiTheme="minorHAnsi" w:hAnsiTheme="minorHAnsi"/>
        </w:rPr>
      </w:pPr>
      <w:r w:rsidRPr="002E5203">
        <w:rPr>
          <w:rFonts w:asciiTheme="minorHAnsi" w:hAnsiTheme="minorHAnsi"/>
        </w:rPr>
        <w:t>A patient with questions about obtaining opioid prescription early because of any upcoming trip out of the country; refer to pharmacist to evaluate risks of diversion and patient education</w:t>
      </w:r>
    </w:p>
    <w:p w:rsidR="004B21EE" w:rsidRPr="002E5203" w:rsidRDefault="004B21EE" w:rsidP="004B21EE">
      <w:pPr>
        <w:pStyle w:val="ListParagraph"/>
        <w:numPr>
          <w:ilvl w:val="0"/>
          <w:numId w:val="19"/>
        </w:numPr>
        <w:rPr>
          <w:rFonts w:asciiTheme="minorHAnsi" w:hAnsiTheme="minorHAnsi"/>
        </w:rPr>
      </w:pPr>
      <w:r w:rsidRPr="002E5203">
        <w:rPr>
          <w:rFonts w:asciiTheme="minorHAnsi" w:hAnsiTheme="minorHAnsi"/>
        </w:rPr>
        <w:t>A patient who has questions about managing constipation; show the patient the available laxatives in the over-the-counter aisle, no pharmacist referral is needed</w:t>
      </w:r>
    </w:p>
    <w:p w:rsidR="004B21EE" w:rsidRPr="002E5203" w:rsidRDefault="004B21EE" w:rsidP="004B21EE">
      <w:pPr>
        <w:shd w:val="clear" w:color="auto" w:fill="FFFFFF"/>
        <w:spacing w:before="100" w:beforeAutospacing="1" w:after="100" w:afterAutospacing="1"/>
        <w:rPr>
          <w:rFonts w:asciiTheme="minorHAnsi" w:hAnsiTheme="minorHAnsi"/>
        </w:rPr>
      </w:pPr>
    </w:p>
    <w:p w:rsidR="001545B1" w:rsidRDefault="001545B1"/>
    <w:sectPr w:rsidR="001545B1" w:rsidSect="00882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C30"/>
    <w:multiLevelType w:val="hybridMultilevel"/>
    <w:tmpl w:val="22B4A0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66CB8"/>
    <w:multiLevelType w:val="hybridMultilevel"/>
    <w:tmpl w:val="33E8BB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105F9"/>
    <w:multiLevelType w:val="hybridMultilevel"/>
    <w:tmpl w:val="BF5487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6580C"/>
    <w:multiLevelType w:val="hybridMultilevel"/>
    <w:tmpl w:val="F53807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B371D"/>
    <w:multiLevelType w:val="hybridMultilevel"/>
    <w:tmpl w:val="40A684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0064E"/>
    <w:multiLevelType w:val="hybridMultilevel"/>
    <w:tmpl w:val="FD680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55795"/>
    <w:multiLevelType w:val="hybridMultilevel"/>
    <w:tmpl w:val="FD680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56F6C"/>
    <w:multiLevelType w:val="hybridMultilevel"/>
    <w:tmpl w:val="C39E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538A8"/>
    <w:multiLevelType w:val="hybridMultilevel"/>
    <w:tmpl w:val="7046B0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129CA"/>
    <w:multiLevelType w:val="hybridMultilevel"/>
    <w:tmpl w:val="BF5487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C25557"/>
    <w:multiLevelType w:val="hybridMultilevel"/>
    <w:tmpl w:val="724E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036D7"/>
    <w:multiLevelType w:val="hybridMultilevel"/>
    <w:tmpl w:val="40A684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D902F7"/>
    <w:multiLevelType w:val="hybridMultilevel"/>
    <w:tmpl w:val="F53807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9D4761"/>
    <w:multiLevelType w:val="hybridMultilevel"/>
    <w:tmpl w:val="2C8665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A5B6C"/>
    <w:multiLevelType w:val="hybridMultilevel"/>
    <w:tmpl w:val="FD680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3C009F"/>
    <w:multiLevelType w:val="hybridMultilevel"/>
    <w:tmpl w:val="FD680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2F7498"/>
    <w:multiLevelType w:val="hybridMultilevel"/>
    <w:tmpl w:val="33E8BB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7C1F0F"/>
    <w:multiLevelType w:val="hybridMultilevel"/>
    <w:tmpl w:val="93E8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A27E48"/>
    <w:multiLevelType w:val="hybridMultilevel"/>
    <w:tmpl w:val="77986E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B002FC"/>
    <w:multiLevelType w:val="hybridMultilevel"/>
    <w:tmpl w:val="3278A6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AF5C0A"/>
    <w:multiLevelType w:val="hybridMultilevel"/>
    <w:tmpl w:val="45320A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8D53E0"/>
    <w:multiLevelType w:val="hybridMultilevel"/>
    <w:tmpl w:val="FD680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285FBE"/>
    <w:multiLevelType w:val="hybridMultilevel"/>
    <w:tmpl w:val="77986E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C84D57"/>
    <w:multiLevelType w:val="hybridMultilevel"/>
    <w:tmpl w:val="22B4A0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1852DA"/>
    <w:multiLevelType w:val="hybridMultilevel"/>
    <w:tmpl w:val="FD680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835C23"/>
    <w:multiLevelType w:val="hybridMultilevel"/>
    <w:tmpl w:val="DB6E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C66953"/>
    <w:multiLevelType w:val="hybridMultilevel"/>
    <w:tmpl w:val="433812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E3554C"/>
    <w:multiLevelType w:val="hybridMultilevel"/>
    <w:tmpl w:val="FD680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D7721A"/>
    <w:multiLevelType w:val="hybridMultilevel"/>
    <w:tmpl w:val="326C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5315D4"/>
    <w:multiLevelType w:val="hybridMultilevel"/>
    <w:tmpl w:val="ADECB8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7A6F25"/>
    <w:multiLevelType w:val="hybridMultilevel"/>
    <w:tmpl w:val="433812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854699"/>
    <w:multiLevelType w:val="hybridMultilevel"/>
    <w:tmpl w:val="3A60C8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7"/>
  </w:num>
  <w:num w:numId="3">
    <w:abstractNumId w:val="4"/>
  </w:num>
  <w:num w:numId="4">
    <w:abstractNumId w:val="0"/>
  </w:num>
  <w:num w:numId="5">
    <w:abstractNumId w:val="30"/>
  </w:num>
  <w:num w:numId="6">
    <w:abstractNumId w:val="9"/>
  </w:num>
  <w:num w:numId="7">
    <w:abstractNumId w:val="1"/>
  </w:num>
  <w:num w:numId="8">
    <w:abstractNumId w:val="20"/>
  </w:num>
  <w:num w:numId="9">
    <w:abstractNumId w:val="22"/>
  </w:num>
  <w:num w:numId="10">
    <w:abstractNumId w:val="14"/>
  </w:num>
  <w:num w:numId="11">
    <w:abstractNumId w:val="23"/>
  </w:num>
  <w:num w:numId="12">
    <w:abstractNumId w:val="26"/>
  </w:num>
  <w:num w:numId="13">
    <w:abstractNumId w:val="18"/>
  </w:num>
  <w:num w:numId="14">
    <w:abstractNumId w:val="31"/>
  </w:num>
  <w:num w:numId="15">
    <w:abstractNumId w:val="29"/>
  </w:num>
  <w:num w:numId="16">
    <w:abstractNumId w:val="19"/>
  </w:num>
  <w:num w:numId="17">
    <w:abstractNumId w:val="3"/>
  </w:num>
  <w:num w:numId="18">
    <w:abstractNumId w:val="8"/>
  </w:num>
  <w:num w:numId="19">
    <w:abstractNumId w:val="13"/>
  </w:num>
  <w:num w:numId="20">
    <w:abstractNumId w:val="28"/>
  </w:num>
  <w:num w:numId="21">
    <w:abstractNumId w:val="17"/>
  </w:num>
  <w:num w:numId="22">
    <w:abstractNumId w:val="11"/>
  </w:num>
  <w:num w:numId="23">
    <w:abstractNumId w:val="16"/>
  </w:num>
  <w:num w:numId="24">
    <w:abstractNumId w:val="21"/>
  </w:num>
  <w:num w:numId="25">
    <w:abstractNumId w:val="5"/>
  </w:num>
  <w:num w:numId="26">
    <w:abstractNumId w:val="15"/>
  </w:num>
  <w:num w:numId="27">
    <w:abstractNumId w:val="27"/>
  </w:num>
  <w:num w:numId="28">
    <w:abstractNumId w:val="2"/>
  </w:num>
  <w:num w:numId="29">
    <w:abstractNumId w:val="6"/>
  </w:num>
  <w:num w:numId="30">
    <w:abstractNumId w:val="12"/>
  </w:num>
  <w:num w:numId="31">
    <w:abstractNumId w:val="24"/>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E52AEB2-26C7-4117-A50D-2EFB2936BE37}"/>
    <w:docVar w:name="dgnword-eventsink" w:val="115987752"/>
  </w:docVars>
  <w:rsids>
    <w:rsidRoot w:val="004B21EE"/>
    <w:rsid w:val="00082AEF"/>
    <w:rsid w:val="001545B1"/>
    <w:rsid w:val="002E5203"/>
    <w:rsid w:val="00301F10"/>
    <w:rsid w:val="00311AAE"/>
    <w:rsid w:val="00370457"/>
    <w:rsid w:val="003C1BF6"/>
    <w:rsid w:val="003D4EA0"/>
    <w:rsid w:val="004635C6"/>
    <w:rsid w:val="004B21EE"/>
    <w:rsid w:val="004B51C2"/>
    <w:rsid w:val="005F6F40"/>
    <w:rsid w:val="007501BC"/>
    <w:rsid w:val="00805A3C"/>
    <w:rsid w:val="008E65A1"/>
    <w:rsid w:val="00A10B62"/>
    <w:rsid w:val="00A16D96"/>
    <w:rsid w:val="00A36980"/>
    <w:rsid w:val="00C34C63"/>
    <w:rsid w:val="00C63DE9"/>
    <w:rsid w:val="00E46669"/>
    <w:rsid w:val="00E50799"/>
    <w:rsid w:val="00FC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396EC-B034-4FCE-8858-4C3FCAF1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1E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1EE"/>
    <w:pPr>
      <w:ind w:left="720"/>
      <w:contextualSpacing/>
    </w:pPr>
  </w:style>
  <w:style w:type="paragraph" w:customStyle="1" w:styleId="p1">
    <w:name w:val="p1"/>
    <w:basedOn w:val="Normal"/>
    <w:rsid w:val="004B21EE"/>
    <w:rPr>
      <w:rFonts w:ascii="Helvetica" w:hAnsi="Helvetica"/>
      <w:sz w:val="21"/>
      <w:szCs w:val="21"/>
    </w:rPr>
  </w:style>
  <w:style w:type="character" w:customStyle="1" w:styleId="s1">
    <w:name w:val="s1"/>
    <w:basedOn w:val="DefaultParagraphFont"/>
    <w:rsid w:val="004B2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719</Words>
  <Characters>4100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dc:creator>
  <cp:lastModifiedBy>Nault, Joanne</cp:lastModifiedBy>
  <cp:revision>2</cp:revision>
  <dcterms:created xsi:type="dcterms:W3CDTF">2020-02-18T20:12:00Z</dcterms:created>
  <dcterms:modified xsi:type="dcterms:W3CDTF">2020-02-18T20:12:00Z</dcterms:modified>
</cp:coreProperties>
</file>