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A4BF" w14:textId="77777777" w:rsidR="00F041F9" w:rsidRDefault="00F041F9" w:rsidP="00F041F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41F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Safety of Vancomycin Dosing and AUC-Guided Dose Adjustments in Pediatric Patients</w:t>
      </w:r>
    </w:p>
    <w:p w14:paraId="6419EEF4" w14:textId="77777777" w:rsidR="00F041F9" w:rsidRDefault="00F041F9" w:rsidP="00F041F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1F0EFFD" w14:textId="77777777" w:rsidR="00F041F9" w:rsidRPr="002E2945" w:rsidRDefault="00F041F9" w:rsidP="00F041F9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D16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At the completion of this activity, pharmacy technicians will be able to: </w:t>
      </w:r>
    </w:p>
    <w:p w14:paraId="2333A596" w14:textId="77777777" w:rsidR="00F041F9" w:rsidRDefault="00F041F9" w:rsidP="00F041F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F643BD2" w14:textId="77777777" w:rsidR="00F041F9" w:rsidRDefault="00F041F9" w:rsidP="00F041F9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D16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Describe conditions under which vancomycin is used in pediatric patients  </w:t>
      </w:r>
    </w:p>
    <w:p w14:paraId="13578FFA" w14:textId="77777777" w:rsidR="00F041F9" w:rsidRDefault="00F041F9" w:rsidP="00F041F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13B3580" w14:textId="77777777" w:rsidR="00F041F9" w:rsidRDefault="00F041F9" w:rsidP="00F041F9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D16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Define terms associated with vancomycin treatment of methicillin resistant Staphylococcus aureus (MRSA) infections for pediatric patients  </w:t>
      </w:r>
    </w:p>
    <w:p w14:paraId="77803482" w14:textId="77777777" w:rsidR="00F041F9" w:rsidRDefault="00F041F9" w:rsidP="00F041F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C6B443C" w14:textId="77777777" w:rsidR="00F041F9" w:rsidRDefault="00F041F9" w:rsidP="00F041F9">
      <w:pPr>
        <w:pStyle w:val="ListParagraph"/>
        <w:numPr>
          <w:ilvl w:val="0"/>
          <w:numId w:val="2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D16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List important facts about vancomycin including trough level ranges and maximum doses </w:t>
      </w:r>
    </w:p>
    <w:p w14:paraId="0A255F95" w14:textId="77777777" w:rsidR="00F041F9" w:rsidRDefault="00F041F9" w:rsidP="00F041F9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6D089EE" w14:textId="77777777" w:rsidR="00F041F9" w:rsidRDefault="00F041F9" w:rsidP="00F041F9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Recognize how pharmacists dose and monitor vancomycin  </w:t>
      </w:r>
    </w:p>
    <w:p w14:paraId="19484F26" w14:textId="77777777" w:rsidR="00F041F9" w:rsidRDefault="00F041F9" w:rsidP="00F041F9">
      <w:pPr>
        <w:spacing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6111690" w14:textId="77777777" w:rsidR="00F041F9" w:rsidRDefault="00F041F9" w:rsidP="00F041F9">
      <w:pPr>
        <w:spacing w:line="48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Technician Questions:</w:t>
      </w:r>
    </w:p>
    <w:p w14:paraId="589B36CD" w14:textId="77777777" w:rsidR="00F041F9" w:rsidRPr="00754862" w:rsidRDefault="00F041F9" w:rsidP="00F041F9">
      <w:pPr>
        <w:widowControl w:val="0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What is a</w:t>
      </w:r>
      <w:r w:rsidRPr="003B7A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 important difference between the 2009 and the 2020 guideline for vancomycin monitoring dose adjustments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?</w:t>
      </w:r>
      <w:r w:rsidRPr="003B7A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559241EB" w14:textId="77777777" w:rsidR="00F041F9" w:rsidRPr="004F099E" w:rsidRDefault="00F041F9" w:rsidP="00F041F9">
      <w:pPr>
        <w:widowControl w:val="0"/>
        <w:numPr>
          <w:ilvl w:val="1"/>
          <w:numId w:val="1"/>
        </w:num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need for h</w:t>
      </w:r>
      <w:r w:rsidRPr="004F099E">
        <w:rPr>
          <w:rFonts w:ascii="Times New Roman" w:eastAsia="Times New Roman" w:hAnsi="Times New Roman" w:cs="Times New Roman"/>
          <w:color w:val="222222"/>
          <w:sz w:val="24"/>
          <w:szCs w:val="24"/>
        </w:rPr>
        <w:t>epatic dysfunction adjustments</w:t>
      </w:r>
    </w:p>
    <w:p w14:paraId="66F7C057" w14:textId="1FCD15DE" w:rsidR="00F041F9" w:rsidRPr="004F099E" w:rsidRDefault="00F041F9" w:rsidP="00F041F9">
      <w:pPr>
        <w:widowControl w:val="0"/>
        <w:numPr>
          <w:ilvl w:val="1"/>
          <w:numId w:val="1"/>
        </w:num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4F099E">
        <w:rPr>
          <w:rFonts w:ascii="Times New Roman" w:eastAsia="Times New Roman" w:hAnsi="Times New Roman" w:cs="Times New Roman"/>
          <w:color w:val="222222"/>
          <w:sz w:val="24"/>
          <w:szCs w:val="24"/>
        </w:rPr>
        <w:t>ddition of pediatric recommendations to the guideline</w:t>
      </w:r>
    </w:p>
    <w:p w14:paraId="499ABFFE" w14:textId="77777777" w:rsidR="00F041F9" w:rsidRDefault="00F041F9" w:rsidP="00F041F9">
      <w:pPr>
        <w:widowControl w:val="0"/>
        <w:numPr>
          <w:ilvl w:val="1"/>
          <w:numId w:val="1"/>
        </w:num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color w:val="222222"/>
          <w:sz w:val="24"/>
          <w:szCs w:val="24"/>
        </w:rPr>
        <w:t>The removal of AUC-guided adjustments in the 2020 guidelines</w:t>
      </w:r>
    </w:p>
    <w:p w14:paraId="50C44CD0" w14:textId="77777777" w:rsidR="00F041F9" w:rsidRDefault="00F041F9" w:rsidP="00F041F9">
      <w:pPr>
        <w:widowControl w:val="0"/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0D59939" w14:textId="77777777" w:rsidR="00F041F9" w:rsidRPr="00754862" w:rsidRDefault="00F041F9" w:rsidP="00F041F9">
      <w:pPr>
        <w:widowControl w:val="0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>What is the AUC goal for pediatric patients for the treatment of MRSA infections in pediatric patients?</w:t>
      </w:r>
    </w:p>
    <w:p w14:paraId="4D641F76" w14:textId="77777777" w:rsidR="00F041F9" w:rsidRPr="004F099E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proofErr w:type="spellStart"/>
      <w:r w:rsidRPr="004F099E">
        <w:rPr>
          <w:rFonts w:ascii="Times New Roman" w:eastAsia="Times New Roman" w:hAnsi="Times New Roman" w:cs="Times New Roman"/>
          <w:sz w:val="24"/>
          <w:szCs w:val="24"/>
        </w:rPr>
        <w:t>mg</w:t>
      </w:r>
      <w:r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4F099E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4F099E">
        <w:rPr>
          <w:rFonts w:ascii="Times New Roman" w:eastAsia="Times New Roman" w:hAnsi="Times New Roman" w:cs="Times New Roman"/>
          <w:sz w:val="24"/>
          <w:szCs w:val="24"/>
        </w:rPr>
        <w:t>/L</w:t>
      </w:r>
    </w:p>
    <w:p w14:paraId="1517C02C" w14:textId="33EA9574" w:rsidR="00F041F9" w:rsidRPr="004F099E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 xml:space="preserve">400 </w:t>
      </w:r>
      <w:proofErr w:type="spellStart"/>
      <w:r w:rsidRPr="004F099E">
        <w:rPr>
          <w:rFonts w:ascii="Times New Roman" w:eastAsia="Times New Roman" w:hAnsi="Times New Roman" w:cs="Times New Roman"/>
          <w:sz w:val="24"/>
          <w:szCs w:val="24"/>
        </w:rPr>
        <w:t>mg</w:t>
      </w:r>
      <w:r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4F099E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4F099E">
        <w:rPr>
          <w:rFonts w:ascii="Times New Roman" w:eastAsia="Times New Roman" w:hAnsi="Times New Roman" w:cs="Times New Roman"/>
          <w:sz w:val="24"/>
          <w:szCs w:val="24"/>
        </w:rPr>
        <w:t>/L</w:t>
      </w:r>
    </w:p>
    <w:p w14:paraId="4B340457" w14:textId="4C41F75D" w:rsidR="00F041F9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 xml:space="preserve">900 </w:t>
      </w:r>
      <w:proofErr w:type="spellStart"/>
      <w:r w:rsidRPr="004F099E">
        <w:rPr>
          <w:rFonts w:ascii="Times New Roman" w:eastAsia="Times New Roman" w:hAnsi="Times New Roman" w:cs="Times New Roman"/>
          <w:sz w:val="24"/>
          <w:szCs w:val="24"/>
        </w:rPr>
        <w:t>mg</w:t>
      </w:r>
      <w:r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4F099E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4F099E">
        <w:rPr>
          <w:rFonts w:ascii="Times New Roman" w:eastAsia="Times New Roman" w:hAnsi="Times New Roman" w:cs="Times New Roman"/>
          <w:sz w:val="24"/>
          <w:szCs w:val="24"/>
        </w:rPr>
        <w:t>/L</w:t>
      </w:r>
    </w:p>
    <w:p w14:paraId="19BB9676" w14:textId="4C87EC7B" w:rsidR="0072261E" w:rsidRDefault="0072261E" w:rsidP="0072261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80CB1" w14:textId="1F5BAC42" w:rsidR="0072261E" w:rsidRDefault="0072261E" w:rsidP="0072261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C1E2B" w14:textId="77777777" w:rsidR="0072261E" w:rsidRDefault="0072261E" w:rsidP="0072261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E37FB" w14:textId="08939DF6" w:rsidR="00F041F9" w:rsidRPr="0072261E" w:rsidRDefault="00F041F9" w:rsidP="0072261E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61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The 2020 guidelines recommend using ______ to monitor vancomycin instead of serum trough levels to decrease risk of AKI.</w:t>
      </w:r>
    </w:p>
    <w:p w14:paraId="17366523" w14:textId="1C3909DD" w:rsidR="00F041F9" w:rsidRPr="004F099E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AUC levels</w:t>
      </w:r>
    </w:p>
    <w:p w14:paraId="1CD2B819" w14:textId="77777777" w:rsidR="00F041F9" w:rsidRPr="004F099E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Peak vancomycin levels</w:t>
      </w:r>
      <w:r w:rsidRPr="004F0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ED5C64" w14:textId="77777777" w:rsidR="00F041F9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no recommended way to monitor vancomycin</w:t>
      </w:r>
    </w:p>
    <w:p w14:paraId="37DEF8A7" w14:textId="77777777" w:rsidR="00F041F9" w:rsidRDefault="00F041F9" w:rsidP="00F041F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5F043" w14:textId="77777777" w:rsidR="00F041F9" w:rsidRPr="00754862" w:rsidRDefault="00F041F9" w:rsidP="00F041F9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>Patients should only receive vancomycin treatment for &lt; _____ days if clinicians want to prevent nephrotoxicity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90F3320" w14:textId="77777777" w:rsidR="00F041F9" w:rsidRPr="004F099E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60 days</w:t>
      </w:r>
    </w:p>
    <w:p w14:paraId="772924F8" w14:textId="688A84A9" w:rsidR="00F041F9" w:rsidRPr="004F099E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099E">
        <w:rPr>
          <w:rFonts w:ascii="Times New Roman" w:eastAsia="Times New Roman" w:hAnsi="Times New Roman" w:cs="Times New Roman"/>
          <w:sz w:val="24"/>
          <w:szCs w:val="24"/>
        </w:rPr>
        <w:t xml:space="preserve"> days</w:t>
      </w:r>
    </w:p>
    <w:p w14:paraId="007C2FD7" w14:textId="77777777" w:rsidR="00F041F9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30 days</w:t>
      </w:r>
    </w:p>
    <w:p w14:paraId="31EE3B32" w14:textId="77777777" w:rsidR="00F041F9" w:rsidRDefault="00F041F9" w:rsidP="00F041F9">
      <w:pPr>
        <w:spacing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B61CD26" w14:textId="77777777" w:rsidR="00F041F9" w:rsidRPr="00754862" w:rsidRDefault="00F041F9" w:rsidP="00F041F9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the</w:t>
      </w: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 xml:space="preserve"> updated guideline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what is the total daily dose</w:t>
      </w: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 xml:space="preserve"> of vancomycin for pediatric patients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1207F86F" w14:textId="77777777" w:rsidR="00F041F9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23 mg/day</w:t>
      </w:r>
    </w:p>
    <w:p w14:paraId="56D274B1" w14:textId="5C7D195E" w:rsidR="00F041F9" w:rsidRPr="004F099E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3600 mg/day</w:t>
      </w:r>
    </w:p>
    <w:p w14:paraId="62D3973F" w14:textId="77777777" w:rsidR="00F041F9" w:rsidRPr="004F099E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8000 mg/day</w:t>
      </w:r>
    </w:p>
    <w:p w14:paraId="79E4332E" w14:textId="77777777" w:rsidR="00F041F9" w:rsidRPr="00996745" w:rsidRDefault="00F041F9" w:rsidP="00F041F9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 adolescent patient who is obese is admitted for vancomycin. When the prescriber writes the order, she writes for a first dose that is higher than the subsequent maintenance doses. What is the first dose called</w:t>
      </w: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428C5F7A" w14:textId="77777777" w:rsidR="00F041F9" w:rsidRPr="004F099E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empiric dose</w:t>
      </w:r>
    </w:p>
    <w:p w14:paraId="1E37973A" w14:textId="4246693A" w:rsidR="00F041F9" w:rsidRPr="004F099E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loading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dose</w:t>
      </w:r>
      <w:proofErr w:type="gramEnd"/>
    </w:p>
    <w:p w14:paraId="55B13F9F" w14:textId="77777777" w:rsidR="00F041F9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guestimate</w:t>
      </w:r>
    </w:p>
    <w:p w14:paraId="44BB5B5D" w14:textId="77777777" w:rsidR="00F041F9" w:rsidRPr="00996745" w:rsidRDefault="00F041F9" w:rsidP="00F041F9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What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serum trough level</w:t>
      </w: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appropriate</w:t>
      </w: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 xml:space="preserve"> for pediatric patients with renal dysfunction?</w:t>
      </w:r>
    </w:p>
    <w:p w14:paraId="62ACDC85" w14:textId="77777777" w:rsidR="00F041F9" w:rsidRPr="004F099E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2mg/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1C94BD13" w14:textId="77777777" w:rsidR="00F041F9" w:rsidRPr="004F099E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100 mg/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112644D1" w14:textId="4BFB9646" w:rsidR="00F041F9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099E">
        <w:rPr>
          <w:rFonts w:ascii="Times New Roman" w:eastAsia="Times New Roman" w:hAnsi="Times New Roman" w:cs="Times New Roman"/>
          <w:sz w:val="24"/>
          <w:szCs w:val="24"/>
        </w:rPr>
        <w:t xml:space="preserve"> mg</w:t>
      </w:r>
      <w:r>
        <w:rPr>
          <w:rFonts w:ascii="Times New Roman" w:eastAsia="Times New Roman" w:hAnsi="Times New Roman" w:cs="Times New Roman"/>
          <w:sz w:val="24"/>
          <w:szCs w:val="24"/>
        </w:rPr>
        <w:t>/L</w:t>
      </w:r>
    </w:p>
    <w:p w14:paraId="4A0D380D" w14:textId="77777777" w:rsidR="00F041F9" w:rsidRPr="00996745" w:rsidRDefault="00F041F9" w:rsidP="00F041F9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Which of </w:t>
      </w: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 xml:space="preserve">the following medications may increase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 likelihood</w:t>
      </w: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 xml:space="preserve"> of nephrotoxicity when combined with vancomycin:</w:t>
      </w:r>
    </w:p>
    <w:p w14:paraId="782C3245" w14:textId="0E7A163F" w:rsidR="00F041F9" w:rsidRPr="004F099E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amphotericin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918251" w14:textId="77777777" w:rsidR="00F041F9" w:rsidRPr="004F099E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melatonin</w:t>
      </w:r>
    </w:p>
    <w:p w14:paraId="33414401" w14:textId="77777777" w:rsidR="00F041F9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ascorbic acid</w:t>
      </w:r>
    </w:p>
    <w:p w14:paraId="071DCDF2" w14:textId="77777777" w:rsidR="00F041F9" w:rsidRPr="00996745" w:rsidRDefault="00F041F9" w:rsidP="00F041F9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toxicity do providers monitor for in patients receiving vancomycin? </w:t>
      </w:r>
    </w:p>
    <w:p w14:paraId="1D727D0E" w14:textId="77777777" w:rsidR="00F041F9" w:rsidRPr="004F099E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Liver inflammation</w:t>
      </w:r>
      <w:r w:rsidRPr="004F0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344825" w14:textId="541B05DE" w:rsidR="00F041F9" w:rsidRPr="004F099E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Acute kidney injury</w:t>
      </w:r>
    </w:p>
    <w:p w14:paraId="0CC086EA" w14:textId="77777777" w:rsidR="00F041F9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Loss of vision</w:t>
      </w:r>
    </w:p>
    <w:p w14:paraId="3E519CC6" w14:textId="77777777" w:rsidR="00F041F9" w:rsidRDefault="00F041F9" w:rsidP="00F041F9">
      <w:pPr>
        <w:spacing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BF81C1D" w14:textId="77777777" w:rsidR="00F041F9" w:rsidRPr="004F099E" w:rsidRDefault="00F041F9" w:rsidP="00F041F9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>Development of AKI is positively correlated to _________ of vancomycin</w:t>
      </w:r>
      <w:r w:rsidRPr="004F0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5B699D" w14:textId="77777777" w:rsidR="00F041F9" w:rsidRPr="004F099E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Intravenous administration</w:t>
      </w:r>
    </w:p>
    <w:p w14:paraId="45EF8726" w14:textId="77777777" w:rsidR="00F041F9" w:rsidRPr="004F099E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&gt; 1 g every 12 h administration</w:t>
      </w:r>
    </w:p>
    <w:p w14:paraId="112091DA" w14:textId="29F6D240" w:rsidR="00F041F9" w:rsidRPr="004F099E" w:rsidRDefault="00F041F9" w:rsidP="00F041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 xml:space="preserve">Higher cumulative </w:t>
      </w:r>
      <w:r>
        <w:rPr>
          <w:rFonts w:ascii="Times New Roman" w:eastAsia="Times New Roman" w:hAnsi="Times New Roman" w:cs="Times New Roman"/>
          <w:sz w:val="24"/>
          <w:szCs w:val="24"/>
        </w:rPr>
        <w:t>dose</w:t>
      </w:r>
    </w:p>
    <w:p w14:paraId="346C07D9" w14:textId="77777777" w:rsidR="00CE0295" w:rsidRDefault="00CE0295">
      <w:bookmarkStart w:id="0" w:name="_GoBack"/>
      <w:bookmarkEnd w:id="0"/>
    </w:p>
    <w:sectPr w:rsidR="00CE0295" w:rsidSect="00C61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96633"/>
    <w:multiLevelType w:val="multilevel"/>
    <w:tmpl w:val="D718335C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5F16B9"/>
    <w:multiLevelType w:val="hybridMultilevel"/>
    <w:tmpl w:val="BB08B46A"/>
    <w:lvl w:ilvl="0" w:tplc="D72416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1F9"/>
    <w:rsid w:val="00015633"/>
    <w:rsid w:val="001C04A1"/>
    <w:rsid w:val="00233403"/>
    <w:rsid w:val="002A7A96"/>
    <w:rsid w:val="0030517B"/>
    <w:rsid w:val="0038307C"/>
    <w:rsid w:val="00501F79"/>
    <w:rsid w:val="0059080C"/>
    <w:rsid w:val="006A4390"/>
    <w:rsid w:val="0072261E"/>
    <w:rsid w:val="00812815"/>
    <w:rsid w:val="008831B0"/>
    <w:rsid w:val="00962E80"/>
    <w:rsid w:val="009E1049"/>
    <w:rsid w:val="00A16163"/>
    <w:rsid w:val="00A875B6"/>
    <w:rsid w:val="00AC07C4"/>
    <w:rsid w:val="00B232C4"/>
    <w:rsid w:val="00BD7E53"/>
    <w:rsid w:val="00C502B1"/>
    <w:rsid w:val="00C61A9D"/>
    <w:rsid w:val="00C71F5D"/>
    <w:rsid w:val="00CE0295"/>
    <w:rsid w:val="00D734C8"/>
    <w:rsid w:val="00DC7373"/>
    <w:rsid w:val="00E31113"/>
    <w:rsid w:val="00E66EDC"/>
    <w:rsid w:val="00F041F9"/>
    <w:rsid w:val="00F22BAC"/>
    <w:rsid w:val="00F648A9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DDBF"/>
  <w15:docId w15:val="{E81BE980-EDAD-4629-8A3A-5FEB2F46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1F9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Joanne Nault</cp:lastModifiedBy>
  <cp:revision>2</cp:revision>
  <dcterms:created xsi:type="dcterms:W3CDTF">2021-03-11T20:09:00Z</dcterms:created>
  <dcterms:modified xsi:type="dcterms:W3CDTF">2021-03-11T20:09:00Z</dcterms:modified>
</cp:coreProperties>
</file>