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D0C21" w:rsidRDefault="00891669">
      <w:pPr>
        <w:jc w:val="both"/>
        <w:rPr>
          <w:rFonts w:ascii="Times New Roman" w:eastAsia="Times New Roman" w:hAnsi="Times New Roman" w:cs="Times New Roman"/>
          <w:b/>
          <w:color w:val="2E75B5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2E75B5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color w:val="2E75B5"/>
          <w:sz w:val="32"/>
          <w:szCs w:val="32"/>
        </w:rPr>
        <w:t>ucation</w:t>
      </w:r>
      <w:proofErr w:type="spellEnd"/>
      <w:r>
        <w:rPr>
          <w:rFonts w:ascii="Times New Roman" w:eastAsia="Times New Roman" w:hAnsi="Times New Roman" w:cs="Times New Roman"/>
          <w:color w:val="2E75B5"/>
          <w:sz w:val="32"/>
          <w:szCs w:val="32"/>
        </w:rPr>
        <w:t xml:space="preserve"> on Chronic Pain Management in the</w:t>
      </w:r>
      <w:r>
        <w:rPr>
          <w:rFonts w:ascii="Times New Roman" w:eastAsia="Times New Roman" w:hAnsi="Times New Roman" w:cs="Times New Roman"/>
          <w:b/>
          <w:color w:val="2E75B5"/>
          <w:sz w:val="32"/>
          <w:szCs w:val="32"/>
        </w:rPr>
        <w:t xml:space="preserve"> ED</w:t>
      </w:r>
    </w:p>
    <w:p w14:paraId="00000002" w14:textId="77777777" w:rsidR="00BD0C21" w:rsidRDefault="00BD0C21">
      <w:pPr>
        <w:jc w:val="both"/>
        <w:rPr>
          <w:rFonts w:ascii="Times New Roman" w:eastAsia="Times New Roman" w:hAnsi="Times New Roman" w:cs="Times New Roman"/>
          <w:b/>
          <w:color w:val="2E75B5"/>
          <w:sz w:val="32"/>
          <w:szCs w:val="32"/>
        </w:rPr>
      </w:pPr>
    </w:p>
    <w:p w14:paraId="00000003" w14:textId="77777777" w:rsidR="00BD0C21" w:rsidRDefault="00891669">
      <w:pPr>
        <w:jc w:val="both"/>
      </w:pPr>
      <w:r>
        <w:t>Pharmacist Post-test</w:t>
      </w:r>
    </w:p>
    <w:p w14:paraId="00000004" w14:textId="77777777" w:rsidR="00BD0C21" w:rsidRDefault="00BD0C21">
      <w:pPr>
        <w:jc w:val="both"/>
      </w:pPr>
    </w:p>
    <w:p w14:paraId="00000005" w14:textId="77777777" w:rsidR="00BD0C21" w:rsidRDefault="00891669">
      <w:r>
        <w:t>After completing this continuing education activity, pharmacists will be able to</w:t>
      </w:r>
    </w:p>
    <w:p w14:paraId="00000006" w14:textId="77777777" w:rsidR="00BD0C21" w:rsidRDefault="00891669">
      <w:pPr>
        <w:numPr>
          <w:ilvl w:val="0"/>
          <w:numId w:val="5"/>
        </w:numPr>
      </w:pPr>
      <w:r>
        <w:t>Identify risk factors and common causes of chronic pain</w:t>
      </w:r>
    </w:p>
    <w:p w14:paraId="00000007" w14:textId="77777777" w:rsidR="00BD0C21" w:rsidRDefault="00891669">
      <w:pPr>
        <w:numPr>
          <w:ilvl w:val="0"/>
          <w:numId w:val="5"/>
        </w:numPr>
      </w:pPr>
      <w:r>
        <w:t>Compare patient scoring systems used in opioid risk management</w:t>
      </w:r>
    </w:p>
    <w:p w14:paraId="00000008" w14:textId="77777777" w:rsidR="00BD0C21" w:rsidRDefault="00891669">
      <w:pPr>
        <w:numPr>
          <w:ilvl w:val="0"/>
          <w:numId w:val="5"/>
        </w:numPr>
      </w:pPr>
      <w:r>
        <w:t>Differentiate pharmacological regimens based on pain type</w:t>
      </w:r>
    </w:p>
    <w:p w14:paraId="00000009" w14:textId="77777777" w:rsidR="00BD0C21" w:rsidRDefault="00891669">
      <w:pPr>
        <w:numPr>
          <w:ilvl w:val="0"/>
          <w:numId w:val="5"/>
        </w:numPr>
      </w:pPr>
      <w:r>
        <w:t>Evaluate the pharmacist’s role in chronic pain management in the emergency department</w:t>
      </w:r>
    </w:p>
    <w:p w14:paraId="0000000A" w14:textId="77777777" w:rsidR="00BD0C21" w:rsidRDefault="00BD0C21">
      <w:pPr>
        <w:ind w:left="720"/>
      </w:pPr>
    </w:p>
    <w:p w14:paraId="0000000B" w14:textId="77777777" w:rsidR="00BD0C21" w:rsidRDefault="00BD0C21"/>
    <w:p w14:paraId="7B8C4A38" w14:textId="77777777" w:rsidR="00DA2FB9" w:rsidRDefault="00DA2FB9" w:rsidP="00DA2FB9">
      <w:pPr>
        <w:rPr>
          <w:b/>
        </w:rPr>
      </w:pPr>
      <w:r>
        <w:rPr>
          <w:b/>
        </w:rPr>
        <w:t xml:space="preserve">1. The emergency department </w:t>
      </w:r>
      <w:r w:rsidRPr="00B6198C">
        <w:rPr>
          <w:b/>
        </w:rPr>
        <w:t>is not intended to treat chronic pain, yet emergency medicine providers will often find themselves caring for patients who suffer from chronic pain.</w:t>
      </w:r>
      <w:r>
        <w:rPr>
          <w:b/>
        </w:rPr>
        <w:t xml:space="preserve"> Which chronic pain patients are most likely to have acute pain episodes and why?</w:t>
      </w:r>
    </w:p>
    <w:p w14:paraId="50084DBD" w14:textId="77777777" w:rsidR="00DA2FB9" w:rsidRPr="00FF2409" w:rsidRDefault="00DA2FB9" w:rsidP="00DA2FB9">
      <w:pPr>
        <w:ind w:left="720"/>
      </w:pPr>
      <w:r>
        <w:rPr>
          <w:bCs/>
        </w:rPr>
        <w:t xml:space="preserve">A. </w:t>
      </w:r>
      <w:r w:rsidRPr="00731598">
        <w:rPr>
          <w:bCs/>
        </w:rPr>
        <w:t>Some patients with chronic pain</w:t>
      </w:r>
      <w:r w:rsidRPr="00FB1F80">
        <w:rPr>
          <w:bCs/>
        </w:rPr>
        <w:t xml:space="preserve"> prefer the personalized attention they receive in the emergency department.</w:t>
      </w:r>
      <w:r w:rsidRPr="00731598">
        <w:rPr>
          <w:bCs/>
        </w:rPr>
        <w:t xml:space="preserve"> </w:t>
      </w:r>
    </w:p>
    <w:p w14:paraId="699B2E30" w14:textId="77777777" w:rsidR="00DA2FB9" w:rsidRPr="00E65638" w:rsidRDefault="00DA2FB9" w:rsidP="00DA2FB9">
      <w:pPr>
        <w:ind w:left="720"/>
        <w:rPr>
          <w:bCs/>
        </w:rPr>
      </w:pPr>
      <w:r w:rsidRPr="00E65638">
        <w:rPr>
          <w:bCs/>
        </w:rPr>
        <w:t xml:space="preserve">B. </w:t>
      </w:r>
      <w:bookmarkStart w:id="0" w:name="_Hlk72507625"/>
      <w:r w:rsidRPr="00E65638">
        <w:rPr>
          <w:bCs/>
        </w:rPr>
        <w:t>Some patients with chronic pain</w:t>
      </w:r>
      <w:bookmarkEnd w:id="0"/>
      <w:r w:rsidRPr="00E65638">
        <w:rPr>
          <w:bCs/>
        </w:rPr>
        <w:t xml:space="preserve"> experience a change or of pain severity or symptoms from baseline.</w:t>
      </w:r>
    </w:p>
    <w:p w14:paraId="0147E22D" w14:textId="2365834F" w:rsidR="00DA2FB9" w:rsidRDefault="00DA2FB9" w:rsidP="00DA2FB9">
      <w:pPr>
        <w:ind w:left="720"/>
      </w:pPr>
      <w:r>
        <w:t xml:space="preserve">C. </w:t>
      </w:r>
      <w:r w:rsidRPr="00FF2409">
        <w:t xml:space="preserve">Some patients with chronic </w:t>
      </w:r>
      <w:r>
        <w:t xml:space="preserve">back </w:t>
      </w:r>
      <w:r w:rsidRPr="00FF2409">
        <w:t>pain</w:t>
      </w:r>
      <w:r>
        <w:t xml:space="preserve"> can only obtain the opioids they need through the emergency department.</w:t>
      </w:r>
    </w:p>
    <w:p w14:paraId="3DBC79B1" w14:textId="77777777" w:rsidR="00DA2FB9" w:rsidRDefault="00DA2FB9" w:rsidP="00DA2FB9"/>
    <w:p w14:paraId="00000015" w14:textId="77777777" w:rsidR="00BD0C21" w:rsidRDefault="00891669">
      <w:pPr>
        <w:rPr>
          <w:b/>
        </w:rPr>
      </w:pPr>
      <w:r>
        <w:rPr>
          <w:b/>
        </w:rPr>
        <w:t>2. Which of the following statements about chronic pain is TRUE?</w:t>
      </w:r>
    </w:p>
    <w:p w14:paraId="00000016" w14:textId="0901556E" w:rsidR="00BD0C21" w:rsidRDefault="00891669">
      <w:pPr>
        <w:numPr>
          <w:ilvl w:val="0"/>
          <w:numId w:val="9"/>
        </w:numPr>
      </w:pPr>
      <w:r>
        <w:t>Chronic pain is generally well-managed with opioids alone.</w:t>
      </w:r>
    </w:p>
    <w:p w14:paraId="00000017" w14:textId="0A199F3A" w:rsidR="00BD0C21" w:rsidRDefault="00891669">
      <w:pPr>
        <w:numPr>
          <w:ilvl w:val="0"/>
          <w:numId w:val="9"/>
        </w:numPr>
      </w:pPr>
      <w:r>
        <w:t>Psychiatric disorders</w:t>
      </w:r>
      <w:r w:rsidR="0049596C">
        <w:t xml:space="preserve"> reduce the</w:t>
      </w:r>
      <w:r>
        <w:t xml:space="preserve"> risk of developing chronic pain.</w:t>
      </w:r>
    </w:p>
    <w:p w14:paraId="00000018" w14:textId="77777777" w:rsidR="00BD0C21" w:rsidRPr="00E65638" w:rsidRDefault="00891669">
      <w:pPr>
        <w:numPr>
          <w:ilvl w:val="0"/>
          <w:numId w:val="9"/>
        </w:numPr>
        <w:rPr>
          <w:bCs/>
        </w:rPr>
      </w:pPr>
      <w:r w:rsidRPr="00E65638">
        <w:rPr>
          <w:bCs/>
        </w:rPr>
        <w:t>All chronic pain starts with an acute pain presentation.</w:t>
      </w:r>
    </w:p>
    <w:p w14:paraId="00000019" w14:textId="77777777" w:rsidR="00BD0C21" w:rsidRDefault="00BD0C21"/>
    <w:p w14:paraId="0000001D" w14:textId="77777777" w:rsidR="00BD0C21" w:rsidRDefault="00BD0C21"/>
    <w:p w14:paraId="0000001E" w14:textId="77777777" w:rsidR="00BD0C21" w:rsidRDefault="00891669">
      <w:pPr>
        <w:rPr>
          <w:b/>
        </w:rPr>
      </w:pPr>
      <w:r>
        <w:rPr>
          <w:b/>
        </w:rPr>
        <w:t xml:space="preserve">3. A visually impaired patient presents to the ED </w:t>
      </w:r>
      <w:r w:rsidRPr="00164D0D">
        <w:rPr>
          <w:b/>
        </w:rPr>
        <w:t>with acute on chronic pain. Which</w:t>
      </w:r>
      <w:r>
        <w:rPr>
          <w:b/>
        </w:rPr>
        <w:t xml:space="preserve"> of the following tools is best to use to assess this patient’s pain?</w:t>
      </w:r>
    </w:p>
    <w:p w14:paraId="0000001F" w14:textId="77777777" w:rsidR="00BD0C21" w:rsidRPr="00E65638" w:rsidRDefault="00891669">
      <w:pPr>
        <w:numPr>
          <w:ilvl w:val="0"/>
          <w:numId w:val="4"/>
        </w:numPr>
        <w:rPr>
          <w:bCs/>
        </w:rPr>
      </w:pPr>
      <w:r w:rsidRPr="00E65638">
        <w:rPr>
          <w:bCs/>
        </w:rPr>
        <w:t>Numeric rating scale</w:t>
      </w:r>
    </w:p>
    <w:p w14:paraId="00000020" w14:textId="77777777" w:rsidR="00BD0C21" w:rsidRDefault="00891669">
      <w:pPr>
        <w:numPr>
          <w:ilvl w:val="0"/>
          <w:numId w:val="4"/>
        </w:numPr>
      </w:pPr>
      <w:r>
        <w:t>Visual analogue scale</w:t>
      </w:r>
    </w:p>
    <w:p w14:paraId="00000021" w14:textId="77777777" w:rsidR="00BD0C21" w:rsidRDefault="00891669">
      <w:pPr>
        <w:numPr>
          <w:ilvl w:val="0"/>
          <w:numId w:val="4"/>
        </w:numPr>
      </w:pPr>
      <w:r>
        <w:t>Faces rating scale</w:t>
      </w:r>
    </w:p>
    <w:p w14:paraId="00000025" w14:textId="77777777" w:rsidR="00BD0C21" w:rsidRDefault="00BD0C21"/>
    <w:p w14:paraId="00000026" w14:textId="77777777" w:rsidR="00BD0C21" w:rsidRDefault="00891669">
      <w:pPr>
        <w:rPr>
          <w:b/>
        </w:rPr>
      </w:pPr>
      <w:r>
        <w:rPr>
          <w:b/>
        </w:rPr>
        <w:t>4. When assessing a patient’s pain, which of the following is important to keep in mind?</w:t>
      </w:r>
    </w:p>
    <w:p w14:paraId="00000027" w14:textId="1F46B2B9" w:rsidR="00BD0C21" w:rsidRDefault="0049596C">
      <w:pPr>
        <w:numPr>
          <w:ilvl w:val="0"/>
          <w:numId w:val="8"/>
        </w:numPr>
      </w:pPr>
      <w:r>
        <w:t xml:space="preserve">Children and </w:t>
      </w:r>
      <w:r w:rsidR="002F6052">
        <w:t>adolescents</w:t>
      </w:r>
      <w:r w:rsidR="00891669">
        <w:t xml:space="preserve"> generally have higher pain tolerance compared to </w:t>
      </w:r>
      <w:r>
        <w:t xml:space="preserve">patients </w:t>
      </w:r>
      <w:r w:rsidR="00891669">
        <w:t xml:space="preserve">older </w:t>
      </w:r>
      <w:r>
        <w:t>than 65</w:t>
      </w:r>
      <w:r w:rsidR="00891669">
        <w:t>.</w:t>
      </w:r>
    </w:p>
    <w:p w14:paraId="00000028" w14:textId="0EC79073" w:rsidR="00BD0C21" w:rsidRDefault="00891669">
      <w:pPr>
        <w:numPr>
          <w:ilvl w:val="0"/>
          <w:numId w:val="8"/>
        </w:numPr>
      </w:pPr>
      <w:r>
        <w:t>The numeric rating scale is the preferred pain scale for all patients</w:t>
      </w:r>
      <w:r w:rsidR="0049596C">
        <w:t xml:space="preserve"> because everyone understand</w:t>
      </w:r>
      <w:r w:rsidR="005724A9">
        <w:t>s</w:t>
      </w:r>
      <w:r w:rsidR="0049596C">
        <w:t xml:space="preserve"> numbers</w:t>
      </w:r>
      <w:r>
        <w:t>.</w:t>
      </w:r>
    </w:p>
    <w:p w14:paraId="00000029" w14:textId="5327758F" w:rsidR="00BD0C21" w:rsidRPr="00E65638" w:rsidRDefault="0049596C">
      <w:pPr>
        <w:numPr>
          <w:ilvl w:val="0"/>
          <w:numId w:val="8"/>
        </w:numPr>
        <w:rPr>
          <w:bCs/>
        </w:rPr>
      </w:pPr>
      <w:r w:rsidRPr="00E65638">
        <w:rPr>
          <w:bCs/>
        </w:rPr>
        <w:t>P</w:t>
      </w:r>
      <w:r w:rsidR="00891669" w:rsidRPr="00E65638">
        <w:rPr>
          <w:bCs/>
        </w:rPr>
        <w:t>roviders should record patient</w:t>
      </w:r>
      <w:r w:rsidRPr="00E65638">
        <w:rPr>
          <w:bCs/>
        </w:rPr>
        <w:t>s’ subjective reports regardless of the provider’s personal thoughts</w:t>
      </w:r>
      <w:r w:rsidR="00891669" w:rsidRPr="00E65638">
        <w:rPr>
          <w:bCs/>
        </w:rPr>
        <w:t>.</w:t>
      </w:r>
    </w:p>
    <w:p w14:paraId="0000002A" w14:textId="77777777" w:rsidR="00BD0C21" w:rsidRDefault="00BD0C21"/>
    <w:p w14:paraId="0000002E" w14:textId="76433912" w:rsidR="00BD0C21" w:rsidRDefault="00891669">
      <w:pPr>
        <w:rPr>
          <w:b/>
        </w:rPr>
      </w:pPr>
      <w:r>
        <w:rPr>
          <w:b/>
        </w:rPr>
        <w:lastRenderedPageBreak/>
        <w:t xml:space="preserve">5. Patient TX is a </w:t>
      </w:r>
      <w:r w:rsidR="0049596C">
        <w:rPr>
          <w:b/>
        </w:rPr>
        <w:t>65-year-old</w:t>
      </w:r>
      <w:r>
        <w:rPr>
          <w:b/>
        </w:rPr>
        <w:t xml:space="preserve"> female who presents with chronic pain secondary to diabetic neuropathy. Which of the following is an appropriate treatment option for her pain?</w:t>
      </w:r>
    </w:p>
    <w:p w14:paraId="0000002F" w14:textId="77777777" w:rsidR="00BD0C21" w:rsidRPr="00E65638" w:rsidRDefault="00891669">
      <w:pPr>
        <w:numPr>
          <w:ilvl w:val="0"/>
          <w:numId w:val="7"/>
        </w:numPr>
        <w:rPr>
          <w:bCs/>
        </w:rPr>
      </w:pPr>
      <w:r w:rsidRPr="00E65638">
        <w:rPr>
          <w:bCs/>
        </w:rPr>
        <w:t>Gabapentin</w:t>
      </w:r>
    </w:p>
    <w:p w14:paraId="00000030" w14:textId="77777777" w:rsidR="00BD0C21" w:rsidRDefault="00891669">
      <w:pPr>
        <w:numPr>
          <w:ilvl w:val="0"/>
          <w:numId w:val="7"/>
        </w:numPr>
      </w:pPr>
      <w:r>
        <w:t>Oxycodone</w:t>
      </w:r>
    </w:p>
    <w:p w14:paraId="00000031" w14:textId="77777777" w:rsidR="00BD0C21" w:rsidRDefault="00891669">
      <w:pPr>
        <w:numPr>
          <w:ilvl w:val="0"/>
          <w:numId w:val="7"/>
        </w:numPr>
      </w:pPr>
      <w:r>
        <w:t>Acetaminophen</w:t>
      </w:r>
    </w:p>
    <w:p w14:paraId="00000032" w14:textId="77777777" w:rsidR="00BD0C21" w:rsidRDefault="00BD0C21"/>
    <w:p w14:paraId="00000036" w14:textId="77777777" w:rsidR="00BD0C21" w:rsidRDefault="00891669">
      <w:pPr>
        <w:rPr>
          <w:b/>
        </w:rPr>
      </w:pPr>
      <w:r>
        <w:rPr>
          <w:b/>
        </w:rPr>
        <w:t>6. Which of the following statements is TRUE regarding how to choose an analgesic regimen based on patient reported pain scores?</w:t>
      </w:r>
    </w:p>
    <w:p w14:paraId="00000037" w14:textId="60B1B837" w:rsidR="00BD0C21" w:rsidRPr="00E65638" w:rsidRDefault="0049596C">
      <w:pPr>
        <w:numPr>
          <w:ilvl w:val="0"/>
          <w:numId w:val="6"/>
        </w:numPr>
        <w:rPr>
          <w:bCs/>
        </w:rPr>
      </w:pPr>
      <w:r w:rsidRPr="00E65638">
        <w:rPr>
          <w:bCs/>
        </w:rPr>
        <w:t xml:space="preserve">Treat mild </w:t>
      </w:r>
      <w:r w:rsidR="00891669" w:rsidRPr="00E65638">
        <w:rPr>
          <w:bCs/>
        </w:rPr>
        <w:t>pain (pain score 1 to 3) initially with nonopioid analgesics</w:t>
      </w:r>
      <w:r w:rsidRPr="00E65638">
        <w:rPr>
          <w:bCs/>
        </w:rPr>
        <w:t xml:space="preserve"> like NSAIDs</w:t>
      </w:r>
    </w:p>
    <w:p w14:paraId="53D0B116" w14:textId="77777777" w:rsidR="00164D0D" w:rsidRPr="00164D0D" w:rsidRDefault="00164D0D">
      <w:pPr>
        <w:numPr>
          <w:ilvl w:val="0"/>
          <w:numId w:val="6"/>
        </w:numPr>
        <w:rPr>
          <w:rFonts w:asciiTheme="minorHAnsi" w:hAnsiTheme="minorHAnsi" w:cstheme="minorHAnsi"/>
        </w:rPr>
      </w:pPr>
      <w:bookmarkStart w:id="1" w:name="_GoBack"/>
      <w:r w:rsidRPr="00164D0D">
        <w:rPr>
          <w:rFonts w:asciiTheme="minorHAnsi" w:eastAsia="Times New Roman" w:hAnsiTheme="minorHAnsi" w:cstheme="minorHAnsi"/>
          <w:color w:val="000000"/>
        </w:rPr>
        <w:t xml:space="preserve">Treat moderate to severe pain (pain scores 4 to 10) with opioid </w:t>
      </w:r>
      <w:proofErr w:type="spellStart"/>
      <w:r w:rsidRPr="00164D0D">
        <w:rPr>
          <w:rFonts w:asciiTheme="minorHAnsi" w:eastAsia="Times New Roman" w:hAnsiTheme="minorHAnsi" w:cstheme="minorHAnsi"/>
          <w:color w:val="000000"/>
        </w:rPr>
        <w:t>monotherapy</w:t>
      </w:r>
      <w:proofErr w:type="spellEnd"/>
    </w:p>
    <w:bookmarkEnd w:id="1"/>
    <w:p w14:paraId="00000039" w14:textId="64DB802A" w:rsidR="00BD0C21" w:rsidRDefault="0049596C">
      <w:pPr>
        <w:numPr>
          <w:ilvl w:val="0"/>
          <w:numId w:val="6"/>
        </w:numPr>
      </w:pPr>
      <w:r>
        <w:t xml:space="preserve">Use </w:t>
      </w:r>
      <w:r w:rsidR="00891669">
        <w:t xml:space="preserve">IV opioids in a patient with a pain score of 5, even if the patient </w:t>
      </w:r>
      <w:r>
        <w:t>can</w:t>
      </w:r>
      <w:r w:rsidR="00891669">
        <w:t xml:space="preserve"> tolerate PO</w:t>
      </w:r>
    </w:p>
    <w:p w14:paraId="0000003A" w14:textId="77777777" w:rsidR="00BD0C21" w:rsidRDefault="00BD0C21"/>
    <w:p w14:paraId="0000003E" w14:textId="77777777" w:rsidR="00BD0C21" w:rsidRDefault="00891669">
      <w:pPr>
        <w:rPr>
          <w:b/>
        </w:rPr>
      </w:pPr>
      <w:r>
        <w:rPr>
          <w:b/>
        </w:rPr>
        <w:t>7. Which of the following best describes neuropathic pain?</w:t>
      </w:r>
    </w:p>
    <w:p w14:paraId="0000003F" w14:textId="096D7C3C" w:rsidR="00BD0C21" w:rsidRDefault="00891669">
      <w:pPr>
        <w:numPr>
          <w:ilvl w:val="0"/>
          <w:numId w:val="3"/>
        </w:numPr>
      </w:pPr>
      <w:r>
        <w:t>Throbbing, aching, less localized</w:t>
      </w:r>
    </w:p>
    <w:p w14:paraId="00000040" w14:textId="3B6C5929" w:rsidR="00BD0C21" w:rsidRDefault="00891669">
      <w:pPr>
        <w:numPr>
          <w:ilvl w:val="0"/>
          <w:numId w:val="3"/>
        </w:numPr>
      </w:pPr>
      <w:r>
        <w:t>Dull, deep, diffuse</w:t>
      </w:r>
      <w:r w:rsidR="008C0FDC">
        <w:t xml:space="preserve"> pain over internal organ(s)</w:t>
      </w:r>
      <w:r>
        <w:tab/>
      </w:r>
    </w:p>
    <w:p w14:paraId="00000041" w14:textId="77777777" w:rsidR="00BD0C21" w:rsidRPr="00E65638" w:rsidRDefault="00891669">
      <w:pPr>
        <w:numPr>
          <w:ilvl w:val="0"/>
          <w:numId w:val="3"/>
        </w:numPr>
        <w:rPr>
          <w:bCs/>
        </w:rPr>
      </w:pPr>
      <w:r w:rsidRPr="00E65638">
        <w:rPr>
          <w:bCs/>
        </w:rPr>
        <w:t>Burning, shooting, stabbing, tingling, pins and needles</w:t>
      </w:r>
    </w:p>
    <w:p w14:paraId="00000042" w14:textId="77777777" w:rsidR="00BD0C21" w:rsidRDefault="00BD0C21">
      <w:pPr>
        <w:ind w:left="720"/>
      </w:pPr>
    </w:p>
    <w:p w14:paraId="00000046" w14:textId="41BC91B5" w:rsidR="00BD0C21" w:rsidRDefault="00891669">
      <w:pPr>
        <w:rPr>
          <w:b/>
        </w:rPr>
      </w:pPr>
      <w:r>
        <w:rPr>
          <w:b/>
        </w:rPr>
        <w:t xml:space="preserve">8. Patient OP is a </w:t>
      </w:r>
      <w:r w:rsidR="008C0FDC">
        <w:rPr>
          <w:b/>
        </w:rPr>
        <w:t>45-year-old</w:t>
      </w:r>
      <w:r>
        <w:rPr>
          <w:b/>
        </w:rPr>
        <w:t xml:space="preserve"> female who presents with acute on chronic back pain secondary to a work-related injury. She </w:t>
      </w:r>
      <w:r w:rsidR="008C0FDC">
        <w:rPr>
          <w:b/>
        </w:rPr>
        <w:t>indicates her pain is an 8 on a scale of 1 to 10</w:t>
      </w:r>
      <w:r>
        <w:rPr>
          <w:b/>
        </w:rPr>
        <w:t>, and otherwise has no significant past medical history. As the pharmacist reviewing her home medications, you notice she has the following prescribed:</w:t>
      </w:r>
    </w:p>
    <w:p w14:paraId="00000047" w14:textId="77777777" w:rsidR="00BD0C21" w:rsidRDefault="00891669">
      <w:pPr>
        <w:ind w:firstLine="720"/>
        <w:rPr>
          <w:b/>
        </w:rPr>
      </w:pPr>
      <w:r>
        <w:rPr>
          <w:b/>
        </w:rPr>
        <w:t>Oxycodone-acetaminophen 5-325mg: 2 tablets every 4 hours around the clock</w:t>
      </w:r>
    </w:p>
    <w:p w14:paraId="00000048" w14:textId="77777777" w:rsidR="00BD0C21" w:rsidRDefault="00891669">
      <w:pPr>
        <w:rPr>
          <w:b/>
        </w:rPr>
      </w:pPr>
      <w:r>
        <w:rPr>
          <w:b/>
        </w:rPr>
        <w:t>What is a reasonable recommendation you can make to the provider to optimize her analgesic regimen?</w:t>
      </w:r>
    </w:p>
    <w:p w14:paraId="00000049" w14:textId="77777777" w:rsidR="00BD0C21" w:rsidRDefault="00891669">
      <w:pPr>
        <w:numPr>
          <w:ilvl w:val="0"/>
          <w:numId w:val="1"/>
        </w:numPr>
      </w:pPr>
      <w:r>
        <w:t>Add acetaminophen 325 mg PO every 6 hours PRN breakthrough pain</w:t>
      </w:r>
    </w:p>
    <w:p w14:paraId="0000004A" w14:textId="77777777" w:rsidR="00BD0C21" w:rsidRPr="00E65638" w:rsidRDefault="00891669">
      <w:pPr>
        <w:numPr>
          <w:ilvl w:val="0"/>
          <w:numId w:val="1"/>
        </w:numPr>
        <w:rPr>
          <w:bCs/>
        </w:rPr>
      </w:pPr>
      <w:r w:rsidRPr="00E65638">
        <w:rPr>
          <w:bCs/>
        </w:rPr>
        <w:t>Add oxycodone 5 mg every 6 hours PRN breakthrough pain</w:t>
      </w:r>
    </w:p>
    <w:p w14:paraId="0000004B" w14:textId="6A202383" w:rsidR="00BD0C21" w:rsidRDefault="00891669">
      <w:pPr>
        <w:numPr>
          <w:ilvl w:val="0"/>
          <w:numId w:val="1"/>
        </w:numPr>
      </w:pPr>
      <w:r>
        <w:t>Apply lidocaine patch 5% to lower back</w:t>
      </w:r>
      <w:r w:rsidR="008C0FDC">
        <w:t xml:space="preserve">, </w:t>
      </w:r>
      <w:r>
        <w:t>24 hours</w:t>
      </w:r>
      <w:r w:rsidR="008C0FDC">
        <w:t xml:space="preserve"> on</w:t>
      </w:r>
      <w:r>
        <w:t>, 24 hours</w:t>
      </w:r>
      <w:r w:rsidR="008C0FDC">
        <w:t xml:space="preserve"> off</w:t>
      </w:r>
    </w:p>
    <w:p w14:paraId="0000004C" w14:textId="77777777" w:rsidR="00BD0C21" w:rsidRDefault="00BD0C21"/>
    <w:p w14:paraId="00000050" w14:textId="77777777" w:rsidR="00BD0C21" w:rsidRDefault="00891669">
      <w:pPr>
        <w:rPr>
          <w:b/>
        </w:rPr>
      </w:pPr>
      <w:r>
        <w:rPr>
          <w:b/>
        </w:rPr>
        <w:t>9. Which of the following is important to document during a medication reconciliation?</w:t>
      </w:r>
    </w:p>
    <w:p w14:paraId="00000051" w14:textId="77777777" w:rsidR="00BD0C21" w:rsidRDefault="00891669">
      <w:pPr>
        <w:rPr>
          <w:b/>
        </w:rPr>
      </w:pPr>
      <w:r w:rsidRPr="00E65638">
        <w:rPr>
          <w:bCs/>
        </w:rPr>
        <w:t>A. Patient adherence</w:t>
      </w:r>
    </w:p>
    <w:p w14:paraId="00000052" w14:textId="77777777" w:rsidR="00BD0C21" w:rsidRDefault="00891669">
      <w:r>
        <w:t>B. Patient copay</w:t>
      </w:r>
    </w:p>
    <w:p w14:paraId="00000053" w14:textId="72024A4E" w:rsidR="00BD0C21" w:rsidRDefault="00891669">
      <w:r>
        <w:t xml:space="preserve">C. </w:t>
      </w:r>
      <w:proofErr w:type="gramStart"/>
      <w:r w:rsidR="008C0FDC">
        <w:t>Two year</w:t>
      </w:r>
      <w:proofErr w:type="gramEnd"/>
      <w:r w:rsidR="008C0FDC">
        <w:t xml:space="preserve"> medication history </w:t>
      </w:r>
    </w:p>
    <w:p w14:paraId="00000054" w14:textId="77777777" w:rsidR="00BD0C21" w:rsidRDefault="00BD0C21"/>
    <w:p w14:paraId="00000058" w14:textId="7A2D89D1" w:rsidR="00BD0C21" w:rsidRDefault="00891669">
      <w:pPr>
        <w:rPr>
          <w:rFonts w:ascii="Cambria" w:eastAsia="Cambria" w:hAnsi="Cambria" w:cs="Cambria"/>
          <w:sz w:val="22"/>
          <w:szCs w:val="22"/>
        </w:rPr>
      </w:pPr>
      <w:r>
        <w:rPr>
          <w:b/>
        </w:rPr>
        <w:t xml:space="preserve">10. Which of the following scoring systems would be helpful for predicting the patient’s </w:t>
      </w:r>
      <w:r w:rsidR="008C0FDC">
        <w:rPr>
          <w:b/>
        </w:rPr>
        <w:t xml:space="preserve">adherence </w:t>
      </w:r>
      <w:r>
        <w:rPr>
          <w:b/>
        </w:rPr>
        <w:t xml:space="preserve">to long-term opioid use? </w:t>
      </w:r>
    </w:p>
    <w:p w14:paraId="00000059" w14:textId="32739E87" w:rsidR="00BD0C21" w:rsidRDefault="00891669">
      <w:bookmarkStart w:id="2" w:name="_Hlk72505729"/>
      <w:r>
        <w:t xml:space="preserve">A. </w:t>
      </w:r>
      <w:r w:rsidR="00E24443">
        <w:t xml:space="preserve">The CDC’s </w:t>
      </w:r>
      <w:r w:rsidR="008C0FDC">
        <w:t xml:space="preserve">Online </w:t>
      </w:r>
      <w:r>
        <w:t>Opioid Risk Tool (ORT)</w:t>
      </w:r>
    </w:p>
    <w:p w14:paraId="0000005A" w14:textId="77777777" w:rsidR="00BD0C21" w:rsidRPr="00E65638" w:rsidRDefault="00891669">
      <w:pPr>
        <w:rPr>
          <w:bCs/>
        </w:rPr>
      </w:pPr>
      <w:r w:rsidRPr="00E65638">
        <w:rPr>
          <w:bCs/>
        </w:rPr>
        <w:t>B. Diagnosis, Intractability, Risk and Efficacy Score (DIRE)</w:t>
      </w:r>
    </w:p>
    <w:p w14:paraId="0000005B" w14:textId="41019ADA" w:rsidR="00BD0C21" w:rsidRDefault="00891669">
      <w:r>
        <w:t>C. Face</w:t>
      </w:r>
      <w:r w:rsidR="008C0FDC">
        <w:t>s pediatric pain</w:t>
      </w:r>
      <w:r>
        <w:t xml:space="preserve"> rating scale</w:t>
      </w:r>
    </w:p>
    <w:bookmarkEnd w:id="2"/>
    <w:p w14:paraId="0000005C" w14:textId="77777777" w:rsidR="00BD0C21" w:rsidRDefault="00BD0C21">
      <w:pPr>
        <w:rPr>
          <w:color w:val="000000"/>
        </w:rPr>
      </w:pPr>
    </w:p>
    <w:p w14:paraId="0000005E" w14:textId="3668750C" w:rsidR="00BD0C21" w:rsidRDefault="00891669">
      <w:r>
        <w:t xml:space="preserve"> </w:t>
      </w:r>
    </w:p>
    <w:sectPr w:rsidR="00BD0C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2DD4"/>
    <w:multiLevelType w:val="multilevel"/>
    <w:tmpl w:val="BEB607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CE0A69"/>
    <w:multiLevelType w:val="multilevel"/>
    <w:tmpl w:val="050283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2A13CF"/>
    <w:multiLevelType w:val="multilevel"/>
    <w:tmpl w:val="5BC872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8714B4"/>
    <w:multiLevelType w:val="multilevel"/>
    <w:tmpl w:val="DB12D71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894A84"/>
    <w:multiLevelType w:val="multilevel"/>
    <w:tmpl w:val="F766B0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1D7BE4"/>
    <w:multiLevelType w:val="multilevel"/>
    <w:tmpl w:val="73BC85E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0177A2F"/>
    <w:multiLevelType w:val="multilevel"/>
    <w:tmpl w:val="7E4229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3A015F2"/>
    <w:multiLevelType w:val="multilevel"/>
    <w:tmpl w:val="2DA0D7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6370C75"/>
    <w:multiLevelType w:val="multilevel"/>
    <w:tmpl w:val="2654E4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21"/>
    <w:rsid w:val="00164D0D"/>
    <w:rsid w:val="00287F0B"/>
    <w:rsid w:val="002F6052"/>
    <w:rsid w:val="0049596C"/>
    <w:rsid w:val="005724A9"/>
    <w:rsid w:val="00891669"/>
    <w:rsid w:val="008C0FDC"/>
    <w:rsid w:val="008E5AB5"/>
    <w:rsid w:val="00AB43F6"/>
    <w:rsid w:val="00BD0C21"/>
    <w:rsid w:val="00DA2FB9"/>
    <w:rsid w:val="00E24443"/>
    <w:rsid w:val="00E50A2B"/>
    <w:rsid w:val="00E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4B0F"/>
  <w15:docId w15:val="{8F5322A8-D423-418A-806C-B6B0F288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3F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86"/>
    <w:pPr>
      <w:pBdr>
        <w:bottom w:val="single" w:sz="18" w:space="1" w:color="205E30"/>
      </w:pBdr>
      <w:spacing w:before="480" w:after="120"/>
      <w:outlineLvl w:val="0"/>
    </w:pPr>
    <w:rPr>
      <w:rFonts w:ascii="Arial" w:eastAsia="Times New Roman" w:hAnsi="Arial" w:cs="Times New Roman"/>
      <w:b/>
      <w:bCs/>
      <w:caps/>
      <w:color w:val="205E30"/>
      <w:sz w:val="40"/>
      <w:szCs w:val="3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7C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MediumGrid1-Accent21">
    <w:name w:val="Medium Grid 1 - Accent 21"/>
    <w:basedOn w:val="Normal"/>
    <w:qFormat/>
    <w:rsid w:val="000D7C3F"/>
    <w:pPr>
      <w:spacing w:after="200" w:line="276" w:lineRule="auto"/>
      <w:ind w:left="720"/>
      <w:contextualSpacing/>
    </w:pPr>
    <w:rPr>
      <w:rFonts w:eastAsia="SimSun" w:cs="Times New Roman"/>
      <w:sz w:val="22"/>
      <w:szCs w:val="22"/>
      <w:lang w:eastAsia="zh-CN"/>
    </w:rPr>
  </w:style>
  <w:style w:type="character" w:styleId="Strong">
    <w:name w:val="Strong"/>
    <w:qFormat/>
    <w:rsid w:val="000D7C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3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3F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D3486"/>
    <w:rPr>
      <w:rFonts w:ascii="Arial" w:eastAsia="Times New Roman" w:hAnsi="Arial" w:cs="Times New Roman"/>
      <w:b/>
      <w:bCs/>
      <w:caps/>
      <w:color w:val="205E30"/>
      <w:sz w:val="4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86"/>
    <w:rPr>
      <w:rFonts w:eastAsiaTheme="minorEastAsia"/>
      <w:b/>
      <w:bCs/>
      <w:sz w:val="20"/>
      <w:szCs w:val="2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2F605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LSRCKtMHfi4I/rVCx/kw3dbqA==">AMUW2mVdoz8cngx8h9moa0PVpim9o6yXCS3ilFKBAlDNPryhN/1RBnkBRNqHBvrg6G8kpvJZBhNncaR1iIpghweR8qUsh2w13Wo46F58Q37zM+ADFYHq5hk=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11DC85-6BEA-40D0-B6F4-A5EAD1F4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Joanne Nault</cp:lastModifiedBy>
  <cp:revision>4</cp:revision>
  <dcterms:created xsi:type="dcterms:W3CDTF">2021-06-14T15:49:00Z</dcterms:created>
  <dcterms:modified xsi:type="dcterms:W3CDTF">2021-06-16T11:59:00Z</dcterms:modified>
</cp:coreProperties>
</file>